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C5B" w:rsidRDefault="004D13F3">
      <w:pPr>
        <w:pBdr>
          <w:top w:val="nil"/>
          <w:left w:val="nil"/>
          <w:bottom w:val="nil"/>
          <w:right w:val="nil"/>
          <w:between w:val="nil"/>
        </w:pBdr>
        <w:tabs>
          <w:tab w:val="right" w:pos="7088"/>
          <w:tab w:val="right" w:pos="9781"/>
        </w:tabs>
        <w:rPr>
          <w:rFonts w:ascii="Arial" w:eastAsia="Arial" w:hAnsi="Arial" w:cs="Arial"/>
          <w:b/>
          <w:color w:val="000000"/>
          <w:sz w:val="22"/>
          <w:szCs w:val="22"/>
        </w:rPr>
      </w:pPr>
      <w:bookmarkStart w:id="0" w:name="_gjdgxs" w:colFirst="0" w:colLast="0"/>
      <w:bookmarkStart w:id="1" w:name="_GoBack"/>
      <w:bookmarkEnd w:id="0"/>
      <w:bookmarkEnd w:id="1"/>
      <w:r>
        <w:rPr>
          <w:rFonts w:ascii="Arial" w:eastAsia="Arial" w:hAnsi="Arial" w:cs="Arial"/>
          <w:b/>
          <w:color w:val="000000"/>
          <w:sz w:val="22"/>
          <w:szCs w:val="22"/>
        </w:rPr>
        <w:t>3GPP TSG-RAN WG2 Meeting #10</w:t>
      </w:r>
      <w:r>
        <w:rPr>
          <w:rFonts w:ascii="Arial" w:eastAsia="Arial" w:hAnsi="Arial" w:cs="Arial"/>
          <w:b/>
          <w:sz w:val="22"/>
          <w:szCs w:val="22"/>
        </w:rPr>
        <w:t>6</w:t>
      </w:r>
      <w:r>
        <w:rPr>
          <w:rFonts w:ascii="Arial" w:eastAsia="Arial" w:hAnsi="Arial" w:cs="Arial"/>
          <w:b/>
          <w:color w:val="000000"/>
          <w:sz w:val="22"/>
          <w:szCs w:val="22"/>
        </w:rPr>
        <w:tab/>
      </w:r>
      <w:r>
        <w:rPr>
          <w:rFonts w:ascii="Arial" w:eastAsia="Arial" w:hAnsi="Arial" w:cs="Arial"/>
          <w:b/>
          <w:sz w:val="22"/>
          <w:szCs w:val="22"/>
        </w:rPr>
        <w:tab/>
      </w:r>
      <w:r>
        <w:rPr>
          <w:rFonts w:ascii="Arial" w:eastAsia="Arial" w:hAnsi="Arial" w:cs="Arial"/>
          <w:b/>
          <w:color w:val="000000"/>
          <w:sz w:val="22"/>
          <w:szCs w:val="22"/>
        </w:rPr>
        <w:t>R2-</w:t>
      </w:r>
      <w:r w:rsidR="00000807" w:rsidRPr="00000807">
        <w:rPr>
          <w:rFonts w:ascii="Arial" w:eastAsia="Arial" w:hAnsi="Arial" w:cs="Arial"/>
          <w:b/>
          <w:sz w:val="22"/>
          <w:szCs w:val="22"/>
        </w:rPr>
        <w:t>1906809</w:t>
      </w:r>
    </w:p>
    <w:p w:rsidR="004B0C5B" w:rsidRDefault="004D13F3">
      <w:pPr>
        <w:pBdr>
          <w:top w:val="nil"/>
          <w:left w:val="nil"/>
          <w:bottom w:val="nil"/>
          <w:right w:val="nil"/>
          <w:between w:val="nil"/>
        </w:pBdr>
        <w:tabs>
          <w:tab w:val="right" w:pos="9639"/>
        </w:tabs>
        <w:rPr>
          <w:rFonts w:ascii="Arial" w:eastAsia="Arial" w:hAnsi="Arial" w:cs="Arial"/>
          <w:b/>
          <w:color w:val="000000"/>
          <w:sz w:val="22"/>
          <w:szCs w:val="22"/>
        </w:rPr>
      </w:pPr>
      <w:r>
        <w:rPr>
          <w:rFonts w:ascii="Arial" w:eastAsia="Arial" w:hAnsi="Arial" w:cs="Arial"/>
          <w:b/>
          <w:sz w:val="22"/>
          <w:szCs w:val="22"/>
        </w:rPr>
        <w:t xml:space="preserve">Reno (NV) USA, May 13-17, </w:t>
      </w:r>
      <w:r>
        <w:rPr>
          <w:rFonts w:ascii="Arial" w:eastAsia="Arial" w:hAnsi="Arial" w:cs="Arial"/>
          <w:b/>
          <w:color w:val="000000"/>
          <w:sz w:val="22"/>
          <w:szCs w:val="22"/>
        </w:rPr>
        <w:t>2019</w:t>
      </w:r>
    </w:p>
    <w:p w:rsidR="004B0C5B" w:rsidRDefault="004B0C5B">
      <w:pPr>
        <w:rPr>
          <w:rFonts w:ascii="Arial" w:eastAsia="Arial" w:hAnsi="Arial" w:cs="Arial"/>
        </w:rPr>
      </w:pPr>
    </w:p>
    <w:p w:rsidR="004B0C5B" w:rsidRDefault="004D13F3">
      <w:pPr>
        <w:spacing w:after="60"/>
        <w:ind w:left="1985" w:hanging="1985"/>
        <w:rPr>
          <w:rFonts w:ascii="Arial" w:eastAsia="Arial" w:hAnsi="Arial" w:cs="Arial"/>
        </w:rPr>
      </w:pPr>
      <w:r>
        <w:rPr>
          <w:rFonts w:ascii="Arial" w:eastAsia="Arial" w:hAnsi="Arial" w:cs="Arial"/>
          <w:b/>
        </w:rPr>
        <w:t>Agenda item:</w:t>
      </w:r>
      <w:r>
        <w:rPr>
          <w:rFonts w:ascii="Arial" w:eastAsia="Arial" w:hAnsi="Arial" w:cs="Arial"/>
          <w:b/>
        </w:rPr>
        <w:tab/>
        <w:t>11.8.2</w:t>
      </w:r>
      <w:r w:rsidR="00000807">
        <w:rPr>
          <w:rFonts w:ascii="Arial" w:eastAsia="Arial" w:hAnsi="Arial" w:cs="Arial"/>
          <w:b/>
        </w:rPr>
        <w:t>.2</w:t>
      </w:r>
    </w:p>
    <w:p w:rsidR="004B0C5B" w:rsidRDefault="004D13F3">
      <w:pPr>
        <w:spacing w:after="60"/>
        <w:ind w:left="1985" w:hanging="1985"/>
        <w:rPr>
          <w:rFonts w:ascii="Arial" w:eastAsia="Arial" w:hAnsi="Arial" w:cs="Arial"/>
        </w:rPr>
      </w:pPr>
      <w:r>
        <w:rPr>
          <w:rFonts w:ascii="Arial" w:eastAsia="Arial" w:hAnsi="Arial" w:cs="Arial"/>
          <w:b/>
        </w:rPr>
        <w:t>Title:</w:t>
      </w:r>
      <w:r>
        <w:rPr>
          <w:rFonts w:ascii="Arial" w:eastAsia="Arial" w:hAnsi="Arial" w:cs="Arial"/>
          <w:b/>
        </w:rPr>
        <w:tab/>
        <w:t>Considerations on GNSS SSR assistance data for NR Positioning</w:t>
      </w:r>
    </w:p>
    <w:p w:rsidR="004B0C5B" w:rsidRDefault="004D13F3">
      <w:pPr>
        <w:spacing w:after="60"/>
        <w:ind w:left="1985" w:hanging="1985"/>
        <w:rPr>
          <w:rFonts w:ascii="Arial" w:eastAsia="Arial" w:hAnsi="Arial" w:cs="Arial"/>
        </w:rPr>
      </w:pPr>
      <w:r>
        <w:rPr>
          <w:rFonts w:ascii="Arial" w:eastAsia="Arial" w:hAnsi="Arial" w:cs="Arial"/>
          <w:b/>
        </w:rPr>
        <w:t>Source:</w:t>
      </w:r>
      <w:r>
        <w:rPr>
          <w:rFonts w:ascii="Arial" w:eastAsia="Arial" w:hAnsi="Arial" w:cs="Arial"/>
          <w:color w:val="FF0000"/>
        </w:rPr>
        <w:tab/>
      </w:r>
      <w:r>
        <w:rPr>
          <w:rFonts w:ascii="Arial" w:eastAsia="Arial" w:hAnsi="Arial" w:cs="Arial"/>
          <w:b/>
        </w:rPr>
        <w:t>Swift Navigation</w:t>
      </w:r>
    </w:p>
    <w:p w:rsidR="004B0C5B" w:rsidRDefault="004D13F3">
      <w:pPr>
        <w:spacing w:after="60"/>
        <w:ind w:left="1985" w:hanging="1985"/>
        <w:rPr>
          <w:rFonts w:ascii="Arial" w:eastAsia="Arial" w:hAnsi="Arial" w:cs="Arial"/>
        </w:rPr>
      </w:pPr>
      <w:r>
        <w:rPr>
          <w:rFonts w:ascii="Arial" w:eastAsia="Arial" w:hAnsi="Arial" w:cs="Arial"/>
          <w:b/>
        </w:rPr>
        <w:t>Document for:</w:t>
      </w:r>
      <w:r>
        <w:rPr>
          <w:rFonts w:ascii="Arial" w:eastAsia="Arial" w:hAnsi="Arial" w:cs="Arial"/>
        </w:rPr>
        <w:tab/>
      </w:r>
      <w:r>
        <w:rPr>
          <w:rFonts w:ascii="Arial" w:eastAsia="Arial" w:hAnsi="Arial" w:cs="Arial"/>
          <w:b/>
        </w:rPr>
        <w:t>Discussion, Decision</w:t>
      </w:r>
    </w:p>
    <w:p w:rsidR="004B0C5B" w:rsidRDefault="004B0C5B">
      <w:pPr>
        <w:pBdr>
          <w:bottom w:val="single" w:sz="4" w:space="1" w:color="000000"/>
        </w:pBdr>
        <w:rPr>
          <w:rFonts w:ascii="Arial" w:eastAsia="Arial" w:hAnsi="Arial" w:cs="Arial"/>
        </w:rPr>
      </w:pPr>
    </w:p>
    <w:p w:rsidR="004B0C5B" w:rsidRDefault="004B0C5B"/>
    <w:p w:rsidR="004B0C5B" w:rsidRDefault="004D13F3">
      <w:pPr>
        <w:pStyle w:val="Heading1"/>
        <w:numPr>
          <w:ilvl w:val="0"/>
          <w:numId w:val="4"/>
        </w:numPr>
        <w:ind w:left="567"/>
        <w:rPr>
          <w:sz w:val="28"/>
          <w:szCs w:val="28"/>
        </w:rPr>
      </w:pPr>
      <w:bookmarkStart w:id="2" w:name="_jahrt9gw6gbw" w:colFirst="0" w:colLast="0"/>
      <w:bookmarkEnd w:id="2"/>
      <w:r>
        <w:rPr>
          <w:sz w:val="28"/>
          <w:szCs w:val="28"/>
        </w:rPr>
        <w:t xml:space="preserve">Introduction </w:t>
      </w:r>
    </w:p>
    <w:p w:rsidR="004B0C5B" w:rsidRDefault="004D13F3">
      <w:r>
        <w:t>A new Work Item on "NR Positioning Support" was agreed at RAN#83 [1]</w:t>
      </w:r>
      <w:r w:rsidR="00C00E7F">
        <w:t xml:space="preserve"> and one of its objectives is to</w:t>
      </w:r>
      <w:r>
        <w:t xml:space="preserve">: </w:t>
      </w:r>
    </w:p>
    <w:p w:rsidR="004B0C5B" w:rsidRDefault="004B0C5B">
      <w:pPr>
        <w:rPr>
          <w:i/>
        </w:rPr>
      </w:pPr>
    </w:p>
    <w:p w:rsidR="004B0C5B" w:rsidRDefault="004D13F3">
      <w:pPr>
        <w:ind w:left="720"/>
        <w:rPr>
          <w:i/>
        </w:rPr>
      </w:pPr>
      <w:r>
        <w:rPr>
          <w:i/>
        </w:rPr>
        <w:t xml:space="preserve">Define extensions of LPP protocol to support GNSS SSR (PPP-RTK support) based on the “Compact SSR” definitions specified for QZSS. </w:t>
      </w:r>
    </w:p>
    <w:p w:rsidR="004B0C5B" w:rsidRDefault="004B0C5B"/>
    <w:p w:rsidR="004B0C5B" w:rsidRDefault="004D13F3">
      <w:r>
        <w:t>LPP Release 15 [2] defines support for RTK and Network-RTK GNSS Assistance Data using Observation Space Representation (OSR) and basic Precise Point Positioning (PPP) Assistance Data using State Space Representation (SSR). The OSR technique sends high rate (typically 1 Hz) point-to-point data (code and carrier phase measurements) to a target device, which requires knowledge of the device location at the server and a continuous UE-server connection [3]. SSR is a bandwidth efficient broadcast alternative to OSR, enabling GNSS error components to be individually modelled and broadcast to all UEs over a large area. Only a subset of SSR messages are currently defined in LPP, namely Orbit, Clock and Code Bias corrections [2]. This subset allows for basic PPP techniques however, the capability to implement PPP-RTK cannot be realized without first extending the SSR state vector.</w:t>
      </w:r>
    </w:p>
    <w:p w:rsidR="004B0C5B" w:rsidRDefault="004B0C5B"/>
    <w:p w:rsidR="004B0C5B" w:rsidRDefault="004D13F3">
      <w:r>
        <w:t xml:space="preserve">The QZSS CLAS Interface Specification [4] defines a set of Compact SSR messages for the PPP-RTK service (CLAS) which is broadcast across Japan. At RAN#105-Bis [5, 6], a subset of the CLAS messages (Satellite Phase Bias, STEC and Gridded Correction) were proposed as PPP-RTK extensions to LPP. A further extension was proposed using the IE </w:t>
      </w:r>
      <w:r>
        <w:rPr>
          <w:i/>
        </w:rPr>
        <w:t>OMA-</w:t>
      </w:r>
      <w:proofErr w:type="spellStart"/>
      <w:r>
        <w:rPr>
          <w:i/>
        </w:rPr>
        <w:t>LPPe</w:t>
      </w:r>
      <w:proofErr w:type="spellEnd"/>
      <w:r>
        <w:rPr>
          <w:i/>
        </w:rPr>
        <w:t>-</w:t>
      </w:r>
      <w:proofErr w:type="spellStart"/>
      <w:r>
        <w:rPr>
          <w:i/>
        </w:rPr>
        <w:t>ValidityArea</w:t>
      </w:r>
      <w:proofErr w:type="spellEnd"/>
      <w:r>
        <w:t xml:space="preserve"> [7] to define regular grids for applying the Compact SSR corrections at a global scale.</w:t>
      </w:r>
    </w:p>
    <w:p w:rsidR="004B0C5B" w:rsidRDefault="004B0C5B"/>
    <w:p w:rsidR="004B0C5B" w:rsidRDefault="004D13F3">
      <w:r>
        <w:t>The objective of this paper is to discuss the global compatibility and Key Performance Indicators (KPIs) for the proposed SSR messages.</w:t>
      </w:r>
    </w:p>
    <w:p w:rsidR="004B0C5B" w:rsidRDefault="004B0C5B">
      <w:pPr>
        <w:pBdr>
          <w:top w:val="nil"/>
          <w:left w:val="nil"/>
          <w:bottom w:val="single" w:sz="6" w:space="1" w:color="000000"/>
          <w:right w:val="nil"/>
          <w:between w:val="nil"/>
        </w:pBdr>
        <w:tabs>
          <w:tab w:val="center" w:pos="4153"/>
          <w:tab w:val="right" w:pos="8306"/>
        </w:tabs>
        <w:spacing w:after="240"/>
        <w:jc w:val="both"/>
      </w:pPr>
    </w:p>
    <w:p w:rsidR="004B0C5B" w:rsidRDefault="004D13F3">
      <w:pPr>
        <w:pStyle w:val="Heading1"/>
        <w:numPr>
          <w:ilvl w:val="0"/>
          <w:numId w:val="4"/>
        </w:numPr>
        <w:ind w:left="284" w:hanging="284"/>
        <w:jc w:val="both"/>
        <w:rPr>
          <w:sz w:val="28"/>
          <w:szCs w:val="28"/>
        </w:rPr>
      </w:pPr>
      <w:r>
        <w:rPr>
          <w:sz w:val="28"/>
          <w:szCs w:val="28"/>
        </w:rPr>
        <w:t>Discussion</w:t>
      </w:r>
    </w:p>
    <w:p w:rsidR="004B0C5B" w:rsidRDefault="004D13F3">
      <w:pPr>
        <w:pStyle w:val="Heading2"/>
        <w:pBdr>
          <w:top w:val="nil"/>
          <w:left w:val="nil"/>
          <w:bottom w:val="nil"/>
          <w:right w:val="nil"/>
          <w:between w:val="nil"/>
        </w:pBdr>
        <w:spacing w:before="120" w:after="120"/>
        <w:ind w:right="0"/>
        <w:jc w:val="both"/>
      </w:pPr>
      <w:r>
        <w:t>2.1 Motivation for support of SSR/PPP-RTK</w:t>
      </w:r>
    </w:p>
    <w:p w:rsidR="004B0C5B" w:rsidRDefault="004D13F3">
      <w:r>
        <w:t>The motivation for SSR adoption into LPP has been analysed in previous 3GPP contributions:</w:t>
      </w:r>
    </w:p>
    <w:p w:rsidR="004B0C5B" w:rsidRDefault="004D13F3">
      <w:pPr>
        <w:numPr>
          <w:ilvl w:val="0"/>
          <w:numId w:val="12"/>
        </w:numPr>
      </w:pPr>
      <w:r>
        <w:t>SSR is true broadcast, enabling service coverage and UE scalability [8, 9].</w:t>
      </w:r>
    </w:p>
    <w:p w:rsidR="004B0C5B" w:rsidRDefault="004D13F3">
      <w:pPr>
        <w:numPr>
          <w:ilvl w:val="0"/>
          <w:numId w:val="12"/>
        </w:numPr>
      </w:pPr>
      <w:r>
        <w:t>SSR provides significant bandwidth optimization (approximately 0.1% of traditional RTK) [9, 10].</w:t>
      </w:r>
    </w:p>
    <w:p w:rsidR="004B0C5B" w:rsidRDefault="004D13F3">
      <w:pPr>
        <w:numPr>
          <w:ilvl w:val="0"/>
          <w:numId w:val="12"/>
        </w:numPr>
      </w:pPr>
      <w:r>
        <w:t>3GPP standardization of SSR is proceeding faster than RTCM standardization [10, 11].</w:t>
      </w:r>
    </w:p>
    <w:p w:rsidR="004B0C5B" w:rsidRDefault="004D13F3">
      <w:pPr>
        <w:numPr>
          <w:ilvl w:val="0"/>
          <w:numId w:val="12"/>
        </w:numPr>
      </w:pPr>
      <w:r>
        <w:t>SSR accuracies can be scaled for different applications [9].</w:t>
      </w:r>
    </w:p>
    <w:p w:rsidR="004B0C5B" w:rsidRDefault="004D13F3">
      <w:pPr>
        <w:numPr>
          <w:ilvl w:val="0"/>
          <w:numId w:val="12"/>
        </w:numPr>
      </w:pPr>
      <w:r>
        <w:t>SSR corrections provide absolute position, overcoming the coverage and handoff limitations of relative OSR [9].</w:t>
      </w:r>
    </w:p>
    <w:p w:rsidR="004B0C5B" w:rsidRDefault="004B0C5B"/>
    <w:p w:rsidR="004B0C5B" w:rsidRDefault="004D13F3">
      <w:r w:rsidRPr="00D17048">
        <w:t>The QZSS CLAS Performance Standard [12] identifies a horizontal kinematic accuracy of ≤12cm (95% confidence interval) and ≤60 seconds Time to First Fix (TTFF) across the Japanese territory</w:t>
      </w:r>
      <w:r w:rsidR="00953E68">
        <w:t>.</w:t>
      </w:r>
      <w:r w:rsidRPr="00D17048">
        <w:t xml:space="preserve"> This performance is subject to operating assumptions on satellite count, satellite health, multipath, service area (Japan) and elevation mask etc. The performance is consistent with highway testing undertaken at speeds of 80km/h in Tsukuba, Japan in September 2018 [10]. It’s also consistent with the 3GPP Study on positioning use cases [13] examining a range of existing and new positioning technologies (e.g. NR-enabled) for which positioning accuracy between 0.1m (or better) and 0.5m will be required. These emerging market KPIs for High Accuracy GNSS (HA-GNSS) [13] are a key motivation for supporting the PPP-RTK positioning technique, </w:t>
      </w:r>
      <w:r w:rsidR="00953E68" w:rsidRPr="00D17048">
        <w:t>necessitating SSR</w:t>
      </w:r>
      <w:r w:rsidRPr="00D17048">
        <w:t xml:space="preserve"> extensions to cover the full range of GNSS error components.</w:t>
      </w:r>
    </w:p>
    <w:p w:rsidR="004B0C5B" w:rsidRDefault="004B0C5B"/>
    <w:p w:rsidR="004B0C5B" w:rsidRDefault="004D13F3" w:rsidP="00D17048">
      <w:pPr>
        <w:ind w:left="1440" w:hanging="1440"/>
        <w:jc w:val="both"/>
      </w:pPr>
      <w:r>
        <w:rPr>
          <w:b/>
        </w:rPr>
        <w:t>Observation 1:</w:t>
      </w:r>
      <w:r>
        <w:rPr>
          <w:b/>
        </w:rPr>
        <w:tab/>
        <w:t>PPP-RTK can be used to support HA-GNSS positioning use cases [13], through the extension of the SSR message set in LPP.</w:t>
      </w:r>
    </w:p>
    <w:p w:rsidR="004B0C5B" w:rsidRDefault="004B0C5B"/>
    <w:p w:rsidR="004B0C5B" w:rsidRDefault="004D13F3">
      <w:pPr>
        <w:pStyle w:val="Heading2"/>
        <w:spacing w:before="120" w:after="120"/>
        <w:ind w:right="0"/>
        <w:jc w:val="both"/>
      </w:pPr>
      <w:bookmarkStart w:id="3" w:name="_y4s9au7a44nn" w:colFirst="0" w:colLast="0"/>
      <w:bookmarkEnd w:id="3"/>
      <w:r>
        <w:t>2.2 Considerations on the proposed Compact SSR messages</w:t>
      </w:r>
    </w:p>
    <w:p w:rsidR="004B0C5B" w:rsidRDefault="004D13F3">
      <w:r>
        <w:t>The GNSS assistance data already defined in LPP [2] include the following RTCM v3.3 [11] SSR messages:</w:t>
      </w:r>
    </w:p>
    <w:p w:rsidR="004B0C5B" w:rsidRDefault="004B0C5B"/>
    <w:p w:rsidR="004B0C5B" w:rsidRDefault="004D13F3">
      <w:pPr>
        <w:numPr>
          <w:ilvl w:val="0"/>
          <w:numId w:val="9"/>
        </w:numPr>
      </w:pPr>
      <w:r>
        <w:lastRenderedPageBreak/>
        <w:t>SSR Orbit Corrections;</w:t>
      </w:r>
    </w:p>
    <w:p w:rsidR="004B0C5B" w:rsidRDefault="004D13F3">
      <w:pPr>
        <w:numPr>
          <w:ilvl w:val="0"/>
          <w:numId w:val="9"/>
        </w:numPr>
      </w:pPr>
      <w:r>
        <w:t>SSR Clock Corrections;</w:t>
      </w:r>
    </w:p>
    <w:p w:rsidR="004B0C5B" w:rsidRDefault="004D13F3">
      <w:pPr>
        <w:numPr>
          <w:ilvl w:val="0"/>
          <w:numId w:val="9"/>
        </w:numPr>
        <w:spacing w:after="60"/>
      </w:pPr>
      <w:r>
        <w:t>SSR Code Bias.</w:t>
      </w:r>
    </w:p>
    <w:p w:rsidR="004B0C5B" w:rsidRDefault="004B0C5B"/>
    <w:p w:rsidR="004B0C5B" w:rsidRDefault="004D13F3">
      <w:pPr>
        <w:spacing w:after="60"/>
      </w:pPr>
      <w:r>
        <w:t>The assistance data required for PPP-RTK and subsequently proposed as extensions to LPP at RAN#105-Bis [5] using the Compact SSR messages defined in CLAS, include:</w:t>
      </w:r>
    </w:p>
    <w:p w:rsidR="004B0C5B" w:rsidRDefault="004B0C5B"/>
    <w:p w:rsidR="004B0C5B" w:rsidRDefault="004D13F3">
      <w:pPr>
        <w:numPr>
          <w:ilvl w:val="0"/>
          <w:numId w:val="11"/>
        </w:numPr>
      </w:pPr>
      <w:r>
        <w:t>Satellite carrier phase bias (Compact SSR GNSS Satellite Phase Bias, MT4073,5);</w:t>
      </w:r>
    </w:p>
    <w:p w:rsidR="004B0C5B" w:rsidRDefault="004D13F3">
      <w:pPr>
        <w:numPr>
          <w:ilvl w:val="0"/>
          <w:numId w:val="11"/>
        </w:numPr>
      </w:pPr>
      <w:r>
        <w:t>Ionospheric delay parameters (Compact SSR STEC Correction, MT4073,8);</w:t>
      </w:r>
    </w:p>
    <w:p w:rsidR="004B0C5B" w:rsidRDefault="004D13F3">
      <w:pPr>
        <w:numPr>
          <w:ilvl w:val="0"/>
          <w:numId w:val="11"/>
        </w:numPr>
        <w:spacing w:after="60"/>
      </w:pPr>
      <w:r>
        <w:t>Tropospheric delay parameters (Compact SSR Gridded Correction, MT4073,9).</w:t>
      </w:r>
    </w:p>
    <w:p w:rsidR="004B0C5B" w:rsidRDefault="004B0C5B"/>
    <w:p w:rsidR="004B0C5B" w:rsidRDefault="004D13F3">
      <w:r>
        <w:t>The following observations are made in response.</w:t>
      </w:r>
    </w:p>
    <w:p w:rsidR="004B0C5B" w:rsidRDefault="004B0C5B"/>
    <w:p w:rsidR="004B0C5B" w:rsidRPr="00000807" w:rsidRDefault="004D13F3" w:rsidP="00000807">
      <w:pPr>
        <w:pStyle w:val="Heading3"/>
        <w:rPr>
          <w:rFonts w:ascii="Arial" w:hAnsi="Arial" w:cs="Arial"/>
          <w:sz w:val="22"/>
        </w:rPr>
      </w:pPr>
      <w:r w:rsidRPr="00000807">
        <w:rPr>
          <w:rFonts w:ascii="Arial" w:hAnsi="Arial" w:cs="Arial"/>
          <w:sz w:val="20"/>
        </w:rPr>
        <w:t>2.2.1 SSR Orbit, Clock and Code Bias (LPP Release 15)</w:t>
      </w:r>
    </w:p>
    <w:p w:rsidR="004B0C5B" w:rsidRDefault="004B0C5B">
      <w:pPr>
        <w:rPr>
          <w:i/>
        </w:rPr>
      </w:pPr>
    </w:p>
    <w:p w:rsidR="004B0C5B" w:rsidRDefault="004D13F3">
      <w:pPr>
        <w:numPr>
          <w:ilvl w:val="0"/>
          <w:numId w:val="8"/>
        </w:numPr>
      </w:pPr>
      <w:r>
        <w:t>The existing SSR Orbit and Clock messages derived from RTCM v3.3</w:t>
      </w:r>
      <w:r w:rsidR="00953E68">
        <w:t xml:space="preserve"> [11]</w:t>
      </w:r>
      <w:r>
        <w:t xml:space="preserve"> in LPP Release 15 </w:t>
      </w:r>
      <w:r w:rsidR="00953E68">
        <w:t xml:space="preserve">[2] </w:t>
      </w:r>
      <w:r>
        <w:t>contain first and second order derivatives to the along, cross and radial deltas to the broadcast ephemeris. This enables these messages to have a longer period of validity, allowing a more efficient use of bandwidth by sending these messages less frequently. The higher order derivatives are not defined in the CLAS Compact SSR GNSS Orbit Correction message, meaning the existing LPP definitions are preferred and do not require amendment.</w:t>
      </w:r>
    </w:p>
    <w:p w:rsidR="004B0C5B" w:rsidRDefault="004D13F3">
      <w:pPr>
        <w:numPr>
          <w:ilvl w:val="0"/>
          <w:numId w:val="13"/>
        </w:numPr>
      </w:pPr>
      <w:r>
        <w:t>The existing LPP SSR Code Bias also contains sufficient information without requiring amendment.</w:t>
      </w:r>
    </w:p>
    <w:p w:rsidR="004B0C5B" w:rsidRDefault="004D13F3">
      <w:pPr>
        <w:numPr>
          <w:ilvl w:val="0"/>
          <w:numId w:val="13"/>
        </w:numPr>
        <w:spacing w:after="60"/>
      </w:pPr>
      <w:r>
        <w:t>It is noted that the CLAS Compact SSR representations of Orbit and Clock are more bandwidth efficient in the case where the higher order derivatives are unused.</w:t>
      </w:r>
    </w:p>
    <w:p w:rsidR="004B0C5B" w:rsidRDefault="004B0C5B"/>
    <w:p w:rsidR="004B0C5B" w:rsidRDefault="004D13F3" w:rsidP="00D17048">
      <w:pPr>
        <w:jc w:val="both"/>
        <w:rPr>
          <w:b/>
        </w:rPr>
      </w:pPr>
      <w:r>
        <w:rPr>
          <w:b/>
        </w:rPr>
        <w:t>Observation 2:</w:t>
      </w:r>
      <w:r>
        <w:rPr>
          <w:b/>
        </w:rPr>
        <w:tab/>
        <w:t>The subset of SSR messages already supported in LPP are appropriate for use with PPP-RTK.</w:t>
      </w:r>
    </w:p>
    <w:p w:rsidR="004B0C5B" w:rsidRDefault="004B0C5B">
      <w:pPr>
        <w:spacing w:after="200"/>
        <w:ind w:left="1418"/>
        <w:jc w:val="both"/>
        <w:rPr>
          <w:b/>
        </w:rPr>
      </w:pPr>
    </w:p>
    <w:p w:rsidR="004B0C5B" w:rsidRPr="00000807" w:rsidRDefault="004D13F3" w:rsidP="00000807">
      <w:pPr>
        <w:pStyle w:val="Heading3"/>
        <w:rPr>
          <w:rFonts w:ascii="Arial" w:hAnsi="Arial" w:cs="Arial"/>
        </w:rPr>
      </w:pPr>
      <w:r w:rsidRPr="00000807">
        <w:rPr>
          <w:rFonts w:ascii="Arial" w:hAnsi="Arial" w:cs="Arial"/>
          <w:sz w:val="20"/>
        </w:rPr>
        <w:t>2.2.2 CLAS Compact SSR GNSS Satellite Phase Bias</w:t>
      </w:r>
    </w:p>
    <w:p w:rsidR="004B0C5B" w:rsidRDefault="004B0C5B">
      <w:pPr>
        <w:rPr>
          <w:i/>
        </w:rPr>
      </w:pPr>
    </w:p>
    <w:p w:rsidR="004B0C5B" w:rsidRDefault="004D13F3">
      <w:pPr>
        <w:numPr>
          <w:ilvl w:val="0"/>
          <w:numId w:val="3"/>
        </w:numPr>
      </w:pPr>
      <w:r>
        <w:t xml:space="preserve">The satellite phase bias is represented as a bias value and a discontinuity counter. This is adequate for a ‘float’ solution, however in order to fix carrier phase ambiguities as integers, this requires an assumption that the phase biases are integer capable. </w:t>
      </w:r>
    </w:p>
    <w:p w:rsidR="004B0C5B" w:rsidRDefault="004D13F3">
      <w:pPr>
        <w:numPr>
          <w:ilvl w:val="0"/>
          <w:numId w:val="3"/>
        </w:numPr>
      </w:pPr>
      <w:r>
        <w:t>In addition, it is possible that the phase biases of various signal combinations may be integer capable, even if taken individually the phase biases are not integer capable. For example, having the ability to transmit satellite phase biases that support fixing ‘</w:t>
      </w:r>
      <w:proofErr w:type="spellStart"/>
      <w:r>
        <w:t>widelane</w:t>
      </w:r>
      <w:proofErr w:type="spellEnd"/>
      <w:r>
        <w:t>’ ambiguities (such as L1-L2 or L1-L5) may increase fix availability.</w:t>
      </w:r>
    </w:p>
    <w:p w:rsidR="004B0C5B" w:rsidRDefault="004D13F3">
      <w:pPr>
        <w:numPr>
          <w:ilvl w:val="0"/>
          <w:numId w:val="3"/>
        </w:numPr>
      </w:pPr>
      <w:r>
        <w:t>A solution to this would be adding a per satellite field that would indicate which combinations of signal carrier phase ambiguities were fixable as integers, such as the example in Table 1.</w:t>
      </w:r>
    </w:p>
    <w:p w:rsidR="004B0C5B" w:rsidRDefault="004B0C5B">
      <w:pPr>
        <w:jc w:val="center"/>
      </w:pPr>
    </w:p>
    <w:tbl>
      <w:tblPr>
        <w:tblStyle w:val="a"/>
        <w:tblW w:w="544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65"/>
        <w:gridCol w:w="1695"/>
        <w:gridCol w:w="1785"/>
      </w:tblGrid>
      <w:tr w:rsidR="004B0C5B">
        <w:trPr>
          <w:jc w:val="center"/>
        </w:trPr>
        <w:tc>
          <w:tcPr>
            <w:tcW w:w="196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Integer Quality Indicator</w:t>
            </w:r>
          </w:p>
        </w:tc>
        <w:tc>
          <w:tcPr>
            <w:tcW w:w="169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Description</w:t>
            </w:r>
          </w:p>
        </w:tc>
        <w:tc>
          <w:tcPr>
            <w:tcW w:w="178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Fixable Combinations</w:t>
            </w:r>
            <w:r>
              <w:rPr>
                <w:sz w:val="16"/>
                <w:szCs w:val="16"/>
                <w:vertAlign w:val="superscript"/>
              </w:rPr>
              <w:footnoteReference w:id="1"/>
            </w:r>
          </w:p>
        </w:tc>
      </w:tr>
      <w:tr w:rsidR="004B0C5B">
        <w:trPr>
          <w:jc w:val="center"/>
        </w:trPr>
        <w:tc>
          <w:tcPr>
            <w:tcW w:w="196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0</w:t>
            </w:r>
          </w:p>
        </w:tc>
        <w:tc>
          <w:tcPr>
            <w:tcW w:w="169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Non-integer</w:t>
            </w:r>
          </w:p>
        </w:tc>
        <w:tc>
          <w:tcPr>
            <w:tcW w:w="178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None</w:t>
            </w:r>
          </w:p>
        </w:tc>
      </w:tr>
      <w:tr w:rsidR="004B0C5B">
        <w:trPr>
          <w:jc w:val="center"/>
        </w:trPr>
        <w:tc>
          <w:tcPr>
            <w:tcW w:w="196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1</w:t>
            </w:r>
          </w:p>
        </w:tc>
        <w:tc>
          <w:tcPr>
            <w:tcW w:w="169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proofErr w:type="spellStart"/>
            <w:r>
              <w:rPr>
                <w:sz w:val="16"/>
                <w:szCs w:val="16"/>
              </w:rPr>
              <w:t>Uncombined</w:t>
            </w:r>
            <w:proofErr w:type="spellEnd"/>
            <w:r>
              <w:rPr>
                <w:sz w:val="16"/>
                <w:szCs w:val="16"/>
              </w:rPr>
              <w:t xml:space="preserve"> Integer</w:t>
            </w:r>
          </w:p>
        </w:tc>
        <w:tc>
          <w:tcPr>
            <w:tcW w:w="178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L1, L2, L5 ...</w:t>
            </w:r>
          </w:p>
        </w:tc>
      </w:tr>
      <w:tr w:rsidR="004B0C5B">
        <w:trPr>
          <w:jc w:val="center"/>
        </w:trPr>
        <w:tc>
          <w:tcPr>
            <w:tcW w:w="196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2</w:t>
            </w:r>
          </w:p>
        </w:tc>
        <w:tc>
          <w:tcPr>
            <w:tcW w:w="169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proofErr w:type="spellStart"/>
            <w:r>
              <w:rPr>
                <w:sz w:val="16"/>
                <w:szCs w:val="16"/>
              </w:rPr>
              <w:t>Widelane</w:t>
            </w:r>
            <w:proofErr w:type="spellEnd"/>
            <w:r>
              <w:rPr>
                <w:sz w:val="16"/>
                <w:szCs w:val="16"/>
              </w:rPr>
              <w:t xml:space="preserve"> Integer</w:t>
            </w:r>
          </w:p>
        </w:tc>
        <w:tc>
          <w:tcPr>
            <w:tcW w:w="178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L1-L2, L1-L5 ...</w:t>
            </w:r>
          </w:p>
        </w:tc>
      </w:tr>
      <w:tr w:rsidR="004B0C5B">
        <w:trPr>
          <w:jc w:val="center"/>
        </w:trPr>
        <w:tc>
          <w:tcPr>
            <w:tcW w:w="196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sidRPr="00953E68">
              <w:rPr>
                <w:sz w:val="16"/>
                <w:szCs w:val="16"/>
              </w:rPr>
              <w:t>≥ 3</w:t>
            </w:r>
          </w:p>
        </w:tc>
        <w:tc>
          <w:tcPr>
            <w:tcW w:w="1695" w:type="dxa"/>
            <w:shd w:val="clear" w:color="auto" w:fill="auto"/>
            <w:tcMar>
              <w:top w:w="43" w:type="dxa"/>
              <w:left w:w="43" w:type="dxa"/>
              <w:bottom w:w="43" w:type="dxa"/>
              <w:right w:w="43" w:type="dxa"/>
            </w:tcMar>
          </w:tcPr>
          <w:p w:rsidR="004B0C5B" w:rsidRDefault="004D13F3">
            <w:pPr>
              <w:widowControl w:val="0"/>
              <w:pBdr>
                <w:top w:val="nil"/>
                <w:left w:val="nil"/>
                <w:bottom w:val="nil"/>
                <w:right w:val="nil"/>
                <w:between w:val="nil"/>
              </w:pBdr>
              <w:rPr>
                <w:sz w:val="16"/>
                <w:szCs w:val="16"/>
              </w:rPr>
            </w:pPr>
            <w:r>
              <w:rPr>
                <w:sz w:val="16"/>
                <w:szCs w:val="16"/>
              </w:rPr>
              <w:t>Reserved</w:t>
            </w:r>
          </w:p>
        </w:tc>
        <w:tc>
          <w:tcPr>
            <w:tcW w:w="1785" w:type="dxa"/>
            <w:shd w:val="clear" w:color="auto" w:fill="auto"/>
            <w:tcMar>
              <w:top w:w="43" w:type="dxa"/>
              <w:left w:w="43" w:type="dxa"/>
              <w:bottom w:w="43" w:type="dxa"/>
              <w:right w:w="43" w:type="dxa"/>
            </w:tcMar>
          </w:tcPr>
          <w:p w:rsidR="004B0C5B" w:rsidRDefault="004B0C5B">
            <w:pPr>
              <w:widowControl w:val="0"/>
              <w:pBdr>
                <w:top w:val="nil"/>
                <w:left w:val="nil"/>
                <w:bottom w:val="nil"/>
                <w:right w:val="nil"/>
                <w:between w:val="nil"/>
              </w:pBdr>
              <w:rPr>
                <w:sz w:val="16"/>
                <w:szCs w:val="16"/>
              </w:rPr>
            </w:pPr>
          </w:p>
        </w:tc>
      </w:tr>
    </w:tbl>
    <w:p w:rsidR="004B0C5B" w:rsidRDefault="004D13F3">
      <w:pPr>
        <w:ind w:left="720"/>
        <w:jc w:val="center"/>
        <w:rPr>
          <w:sz w:val="18"/>
          <w:szCs w:val="18"/>
        </w:rPr>
      </w:pPr>
      <w:r>
        <w:rPr>
          <w:b/>
          <w:i/>
          <w:sz w:val="18"/>
          <w:szCs w:val="18"/>
        </w:rPr>
        <w:t>Table 1: Example of an Integer Quality Indicator field</w:t>
      </w:r>
    </w:p>
    <w:p w:rsidR="004B0C5B" w:rsidRDefault="004B0C5B"/>
    <w:p w:rsidR="004B0C5B" w:rsidRDefault="004D13F3" w:rsidP="00D17048">
      <w:pPr>
        <w:ind w:left="1418" w:hanging="1418"/>
        <w:jc w:val="both"/>
        <w:rPr>
          <w:b/>
        </w:rPr>
      </w:pPr>
      <w:r>
        <w:rPr>
          <w:b/>
        </w:rPr>
        <w:t>Observation 3:</w:t>
      </w:r>
      <w:r>
        <w:rPr>
          <w:b/>
        </w:rPr>
        <w:tab/>
        <w:t>The proposed CLAS Compact SSR Phase Bias message</w:t>
      </w:r>
      <w:r w:rsidR="00545173">
        <w:rPr>
          <w:b/>
        </w:rPr>
        <w:t>s</w:t>
      </w:r>
      <w:r>
        <w:rPr>
          <w:b/>
        </w:rPr>
        <w:t xml:space="preserve"> do not specify whether the satellite phase biases are integer capable. The ability to use integer capable biases would allow for higher performance positioning modes.</w:t>
      </w:r>
    </w:p>
    <w:p w:rsidR="004B0C5B" w:rsidRDefault="004B0C5B">
      <w:pPr>
        <w:ind w:left="1418"/>
        <w:jc w:val="both"/>
        <w:rPr>
          <w:b/>
        </w:rPr>
      </w:pPr>
    </w:p>
    <w:p w:rsidR="004B0C5B" w:rsidRDefault="004D13F3" w:rsidP="00D17048">
      <w:pPr>
        <w:ind w:left="1418" w:hanging="1418"/>
        <w:jc w:val="both"/>
        <w:rPr>
          <w:b/>
        </w:rPr>
      </w:pPr>
      <w:r>
        <w:rPr>
          <w:b/>
        </w:rPr>
        <w:t>Proposal 1:</w:t>
      </w:r>
      <w:r>
        <w:rPr>
          <w:b/>
        </w:rPr>
        <w:tab/>
        <w:t>Add a per-satellite field to indicate which combinations of the satellite phase biases support integer fixing.</w:t>
      </w:r>
    </w:p>
    <w:p w:rsidR="004B0C5B" w:rsidRDefault="004B0C5B">
      <w:pPr>
        <w:spacing w:after="200"/>
        <w:ind w:left="1418"/>
        <w:jc w:val="both"/>
        <w:rPr>
          <w:b/>
        </w:rPr>
      </w:pPr>
    </w:p>
    <w:p w:rsidR="004B0C5B" w:rsidRPr="00000807" w:rsidRDefault="004D13F3" w:rsidP="00000807">
      <w:pPr>
        <w:pStyle w:val="Heading3"/>
        <w:rPr>
          <w:rFonts w:ascii="Arial" w:hAnsi="Arial" w:cs="Arial"/>
        </w:rPr>
      </w:pPr>
      <w:r w:rsidRPr="00000807">
        <w:rPr>
          <w:rFonts w:ascii="Arial" w:hAnsi="Arial" w:cs="Arial"/>
          <w:sz w:val="20"/>
          <w:szCs w:val="20"/>
        </w:rPr>
        <w:t>2.2.3 CLAS Compact SSR STEC Correction</w:t>
      </w:r>
    </w:p>
    <w:p w:rsidR="004B0C5B" w:rsidRDefault="004B0C5B">
      <w:pPr>
        <w:rPr>
          <w:i/>
        </w:rPr>
      </w:pPr>
    </w:p>
    <w:p w:rsidR="004B0C5B" w:rsidRDefault="004D13F3">
      <w:pPr>
        <w:numPr>
          <w:ilvl w:val="0"/>
          <w:numId w:val="7"/>
        </w:numPr>
        <w:jc w:val="both"/>
      </w:pPr>
      <w:r>
        <w:t xml:space="preserve">The Slant Total Electron Content (STEC) Correction Message uses a variable order polynomial </w:t>
      </w:r>
      <w:r w:rsidR="007528FE">
        <w:t xml:space="preserve">transmitted </w:t>
      </w:r>
      <w:r>
        <w:t xml:space="preserve">on a per satellite basis to determine the coarse ionosphere delay along with a six-bit quality indicator, which acts like a coarse variance. The quality indicator is on a log scale between 0 and &gt; 33.6664 TECU, with increased resolution closer to 0. A Correction Type </w:t>
      </w:r>
      <w:proofErr w:type="spellStart"/>
      <w:r>
        <w:t>enum</w:t>
      </w:r>
      <w:proofErr w:type="spellEnd"/>
      <w:r>
        <w:t xml:space="preserve"> is passed which indicates the order of the polynomial and the bandwidth is increased or decreased accordingly. Correction Type 0 sends down one coefficient, Correction Type 1 sends down </w:t>
      </w:r>
      <w:r>
        <w:lastRenderedPageBreak/>
        <w:t>three coefficients, Correction Type 2 sends down four coefficients, and Correction Type 3 is reserved. Additional Correction Types may also be needed in the future.</w:t>
      </w:r>
    </w:p>
    <w:p w:rsidR="004B0C5B" w:rsidRDefault="004D13F3">
      <w:pPr>
        <w:numPr>
          <w:ilvl w:val="0"/>
          <w:numId w:val="7"/>
        </w:numPr>
        <w:jc w:val="both"/>
      </w:pPr>
      <w:r>
        <w:t xml:space="preserve">The CLAS ICD section 5.5.4.1 also indicates that the algorithm used to compute the ionosphere delay is the same for GPS, QZSS (Block IIQ and Block IIG), Galileo, GLONASS (CDMA). It is not clear how the algorithm will work for </w:t>
      </w:r>
      <w:proofErr w:type="spellStart"/>
      <w:r>
        <w:t>Beidou</w:t>
      </w:r>
      <w:proofErr w:type="spellEnd"/>
      <w:r>
        <w:t xml:space="preserve"> (BDS) and GLONASS (FDMA).</w:t>
      </w:r>
    </w:p>
    <w:p w:rsidR="004B0C5B" w:rsidRDefault="004B0C5B">
      <w:pPr>
        <w:ind w:left="1418"/>
        <w:jc w:val="both"/>
        <w:rPr>
          <w:b/>
        </w:rPr>
      </w:pPr>
    </w:p>
    <w:p w:rsidR="004B0C5B" w:rsidRDefault="004D13F3" w:rsidP="00D17048">
      <w:pPr>
        <w:ind w:left="1440" w:hanging="1440"/>
        <w:jc w:val="both"/>
        <w:rPr>
          <w:b/>
        </w:rPr>
      </w:pPr>
      <w:r>
        <w:rPr>
          <w:b/>
        </w:rPr>
        <w:t>Observation 4:</w:t>
      </w:r>
      <w:r>
        <w:rPr>
          <w:b/>
        </w:rPr>
        <w:tab/>
        <w:t>The CLAS specification does not define how the Compact SSR STEC correction will be applied to BDS and GLONASS (FDMA).</w:t>
      </w:r>
    </w:p>
    <w:p w:rsidR="004B0C5B" w:rsidRDefault="004B0C5B">
      <w:pPr>
        <w:ind w:left="1418"/>
        <w:jc w:val="both"/>
        <w:rPr>
          <w:b/>
        </w:rPr>
      </w:pPr>
    </w:p>
    <w:p w:rsidR="004B0C5B" w:rsidRDefault="004D13F3" w:rsidP="00D17048">
      <w:pPr>
        <w:ind w:left="1440" w:hanging="1440"/>
        <w:jc w:val="both"/>
        <w:rPr>
          <w:b/>
        </w:rPr>
      </w:pPr>
      <w:r>
        <w:rPr>
          <w:b/>
        </w:rPr>
        <w:t>Observation 5:</w:t>
      </w:r>
      <w:r>
        <w:rPr>
          <w:b/>
        </w:rPr>
        <w:tab/>
        <w:t>Multi-GNSS support is necessary for global compatibility and optimal performance in HA-GNSS use cases such as availability in urban environments.</w:t>
      </w:r>
    </w:p>
    <w:p w:rsidR="004B0C5B" w:rsidRDefault="004B0C5B" w:rsidP="00D17048">
      <w:pPr>
        <w:jc w:val="both"/>
        <w:rPr>
          <w:b/>
        </w:rPr>
      </w:pPr>
    </w:p>
    <w:p w:rsidR="004B0C5B" w:rsidRDefault="004D13F3" w:rsidP="00D17048">
      <w:pPr>
        <w:ind w:left="1440" w:hanging="1440"/>
        <w:jc w:val="both"/>
        <w:rPr>
          <w:b/>
        </w:rPr>
      </w:pPr>
      <w:r>
        <w:rPr>
          <w:b/>
        </w:rPr>
        <w:t>Proposal 2:</w:t>
      </w:r>
      <w:r>
        <w:rPr>
          <w:b/>
        </w:rPr>
        <w:tab/>
        <w:t>The LPP extensions should fully support multi-GNSS including GPS, SBAS, QZSS, GLONASS, Galileo and BDS.</w:t>
      </w:r>
    </w:p>
    <w:p w:rsidR="004B0C5B" w:rsidRDefault="004B0C5B">
      <w:pPr>
        <w:spacing w:after="200"/>
        <w:rPr>
          <w:b/>
        </w:rPr>
      </w:pPr>
    </w:p>
    <w:p w:rsidR="004B0C5B" w:rsidRPr="00000807" w:rsidRDefault="004D13F3" w:rsidP="00000807">
      <w:pPr>
        <w:pStyle w:val="Heading3"/>
        <w:rPr>
          <w:rFonts w:ascii="Arial" w:hAnsi="Arial" w:cs="Arial"/>
        </w:rPr>
      </w:pPr>
      <w:r w:rsidRPr="00000807">
        <w:rPr>
          <w:rFonts w:ascii="Arial" w:hAnsi="Arial" w:cs="Arial"/>
          <w:sz w:val="20"/>
        </w:rPr>
        <w:t>2.2.4 CLAS Compact SSR Gridded Correction</w:t>
      </w:r>
    </w:p>
    <w:p w:rsidR="004B0C5B" w:rsidRDefault="004B0C5B">
      <w:pPr>
        <w:rPr>
          <w:u w:val="single"/>
        </w:rPr>
      </w:pPr>
    </w:p>
    <w:p w:rsidR="004B0C5B" w:rsidRDefault="004D13F3">
      <w:pPr>
        <w:numPr>
          <w:ilvl w:val="0"/>
          <w:numId w:val="5"/>
        </w:numPr>
        <w:jc w:val="both"/>
      </w:pPr>
      <w:r>
        <w:t>CLAS defines a Compact SSR Gridded Correction message which contains STEC residuals and Troposphere delays at a series of grid points. A single Troposphere Delay Quality Indicator is provided, but appears to apply to the entire grid, not per point. A Range flag in the header can change the ionosphere residual range from ± 2.52 TECU to ± 1310.68 TECU. The grid points are separated into distinct “Network IDs” and hardcoded for Japan.</w:t>
      </w:r>
    </w:p>
    <w:p w:rsidR="004B0C5B" w:rsidRDefault="004D13F3">
      <w:pPr>
        <w:numPr>
          <w:ilvl w:val="0"/>
          <w:numId w:val="5"/>
        </w:numPr>
        <w:jc w:val="both"/>
      </w:pPr>
      <w:r>
        <w:t>At RAN#105-Bis [5], a generalized grid message was proposed that can be used anywhere on Earth. This message defines the NW corner of a rectangle, the number of rows/columns, and the size of the rows/columns. The decision on who will define these grids and if there are any limits on the size of the rows/columns is FFS. It appears the resolution of the grid can be scaled up and down depending on the accuracy required and ionosphere stability, etc. The proposal also includes an ability to send Run-Length Encoding (RLE) information to describe which regions are valid and encoded, and which are missing from the stream.</w:t>
      </w:r>
    </w:p>
    <w:p w:rsidR="004B0C5B" w:rsidRDefault="004B0C5B"/>
    <w:p w:rsidR="004B0C5B" w:rsidRDefault="004D13F3" w:rsidP="00D17048">
      <w:pPr>
        <w:jc w:val="both"/>
        <w:rPr>
          <w:b/>
        </w:rPr>
      </w:pPr>
      <w:r>
        <w:rPr>
          <w:b/>
        </w:rPr>
        <w:t>Observation 6:</w:t>
      </w:r>
      <w:r>
        <w:rPr>
          <w:b/>
        </w:rPr>
        <w:tab/>
        <w:t>The CLAS Compact SSR Gridded Correction is currently defined across Japan only.</w:t>
      </w:r>
    </w:p>
    <w:p w:rsidR="004B0C5B" w:rsidRDefault="004B0C5B">
      <w:pPr>
        <w:ind w:left="1418"/>
        <w:jc w:val="both"/>
        <w:rPr>
          <w:b/>
        </w:rPr>
      </w:pPr>
    </w:p>
    <w:p w:rsidR="004B0C5B" w:rsidRDefault="004D13F3" w:rsidP="00D17048">
      <w:pPr>
        <w:ind w:left="1440" w:hanging="1440"/>
        <w:jc w:val="both"/>
        <w:rPr>
          <w:b/>
        </w:rPr>
      </w:pPr>
      <w:r>
        <w:rPr>
          <w:b/>
        </w:rPr>
        <w:t>Observation 7:</w:t>
      </w:r>
      <w:r>
        <w:rPr>
          <w:b/>
        </w:rPr>
        <w:tab/>
        <w:t xml:space="preserve">The location and size of the proposed IE </w:t>
      </w:r>
      <w:r>
        <w:rPr>
          <w:b/>
          <w:i/>
        </w:rPr>
        <w:t>OMA-</w:t>
      </w:r>
      <w:proofErr w:type="spellStart"/>
      <w:r>
        <w:rPr>
          <w:b/>
          <w:i/>
        </w:rPr>
        <w:t>LPPe</w:t>
      </w:r>
      <w:proofErr w:type="spellEnd"/>
      <w:r>
        <w:rPr>
          <w:b/>
          <w:i/>
        </w:rPr>
        <w:t>-</w:t>
      </w:r>
      <w:proofErr w:type="spellStart"/>
      <w:r>
        <w:rPr>
          <w:b/>
          <w:i/>
        </w:rPr>
        <w:t>ValidityArea</w:t>
      </w:r>
      <w:proofErr w:type="spellEnd"/>
      <w:r>
        <w:rPr>
          <w:b/>
        </w:rPr>
        <w:t xml:space="preserve"> grids are FFS, including lower and upper constraints and the ability to adjust the grid resolutions at different locations.</w:t>
      </w:r>
    </w:p>
    <w:p w:rsidR="004B0C5B" w:rsidRDefault="004B0C5B">
      <w:pPr>
        <w:spacing w:after="200"/>
        <w:jc w:val="both"/>
        <w:rPr>
          <w:b/>
        </w:rPr>
      </w:pPr>
    </w:p>
    <w:p w:rsidR="004B0C5B" w:rsidRPr="00000807" w:rsidRDefault="004D13F3" w:rsidP="00000807">
      <w:pPr>
        <w:pStyle w:val="Heading3"/>
        <w:rPr>
          <w:rFonts w:ascii="Arial" w:hAnsi="Arial" w:cs="Arial"/>
        </w:rPr>
      </w:pPr>
      <w:r w:rsidRPr="00000807">
        <w:rPr>
          <w:rFonts w:ascii="Arial" w:hAnsi="Arial" w:cs="Arial"/>
          <w:sz w:val="20"/>
        </w:rPr>
        <w:t>2.2.5 CLAS Compact SSR Mask</w:t>
      </w:r>
    </w:p>
    <w:p w:rsidR="004B0C5B" w:rsidRDefault="004B0C5B">
      <w:pPr>
        <w:rPr>
          <w:u w:val="single"/>
        </w:rPr>
      </w:pPr>
    </w:p>
    <w:p w:rsidR="004B0C5B" w:rsidRDefault="004D13F3">
      <w:pPr>
        <w:numPr>
          <w:ilvl w:val="0"/>
          <w:numId w:val="5"/>
        </w:numPr>
        <w:jc w:val="both"/>
      </w:pPr>
      <w:r>
        <w:t>The Compact SSR Mask is defined in the CLAS specification, but was not proposed at RAN#105-Bis [5].</w:t>
      </w:r>
    </w:p>
    <w:p w:rsidR="004B0C5B" w:rsidRDefault="004D13F3">
      <w:pPr>
        <w:numPr>
          <w:ilvl w:val="0"/>
          <w:numId w:val="5"/>
        </w:numPr>
        <w:jc w:val="both"/>
      </w:pPr>
      <w:r>
        <w:t xml:space="preserve">The Compact SSR Mask message is used to indicate valid and invalid satellites on a per constellation basis. This method of representing satellite/signal/cell masks has been used successfully with other RTCM MSM messages and seems to be a reliable and compact way of transmitting this information. The main complexity for CLAS is splitting this information into a separate message that acts as global state for the CLAS system. This means decoding and use of other CLAS messages </w:t>
      </w:r>
      <w:r w:rsidR="00953E68">
        <w:t>cannot</w:t>
      </w:r>
      <w:r>
        <w:t xml:space="preserve"> be commenced until after receipt of </w:t>
      </w:r>
      <w:proofErr w:type="gramStart"/>
      <w:r>
        <w:t>a</w:t>
      </w:r>
      <w:proofErr w:type="gramEnd"/>
      <w:r>
        <w:t xml:space="preserve"> SSR Mask message, and that an ‘SSR IOD (Issue of Data)’ field has been introduced to synchronise the data across messages.</w:t>
      </w:r>
    </w:p>
    <w:p w:rsidR="004B0C5B" w:rsidRDefault="004D13F3">
      <w:pPr>
        <w:numPr>
          <w:ilvl w:val="0"/>
          <w:numId w:val="5"/>
        </w:numPr>
        <w:jc w:val="both"/>
      </w:pPr>
      <w:r>
        <w:t>It is unclear if the absence of the Compact SSR Mask is intended to require providers to send corrections for every single satellite and signal combination (requiring greater bandwidth and message complexity), or if an ‘invalid’ field will also be specified to encode ‘invalid’ values (e.g. for satellites that are not being sent corrections from the network).</w:t>
      </w:r>
    </w:p>
    <w:p w:rsidR="004B0C5B" w:rsidRDefault="004B0C5B">
      <w:pPr>
        <w:jc w:val="both"/>
      </w:pPr>
    </w:p>
    <w:p w:rsidR="007528FE" w:rsidRDefault="004D13F3" w:rsidP="00D17048">
      <w:pPr>
        <w:ind w:left="1440" w:hanging="1440"/>
        <w:jc w:val="both"/>
      </w:pPr>
      <w:r>
        <w:rPr>
          <w:b/>
        </w:rPr>
        <w:t>Observation 8:</w:t>
      </w:r>
      <w:r>
        <w:rPr>
          <w:b/>
        </w:rPr>
        <w:tab/>
        <w:t>The Compact SSR Mask is not currently defined in the LPP proposal for PPP-RTK, potentially leading to bandwidth inefficiencies and decoding complexity.</w:t>
      </w:r>
      <w:r w:rsidR="007528FE" w:rsidRPr="007528FE">
        <w:t xml:space="preserve"> </w:t>
      </w:r>
    </w:p>
    <w:p w:rsidR="00012CD9" w:rsidRPr="00012CD9" w:rsidRDefault="00012CD9" w:rsidP="00D17048">
      <w:pPr>
        <w:ind w:left="1440" w:hanging="1440"/>
        <w:jc w:val="both"/>
      </w:pPr>
    </w:p>
    <w:p w:rsidR="00012CD9" w:rsidRPr="00012CD9" w:rsidRDefault="00012CD9" w:rsidP="00012CD9">
      <w:pPr>
        <w:ind w:left="1440" w:hanging="1440"/>
        <w:jc w:val="both"/>
        <w:rPr>
          <w:b/>
        </w:rPr>
      </w:pPr>
      <w:r w:rsidRPr="00012CD9">
        <w:rPr>
          <w:b/>
        </w:rPr>
        <w:t xml:space="preserve">Observation </w:t>
      </w:r>
      <w:r>
        <w:rPr>
          <w:b/>
        </w:rPr>
        <w:t>9</w:t>
      </w:r>
      <w:r w:rsidRPr="00012CD9">
        <w:rPr>
          <w:b/>
        </w:rPr>
        <w:t>:</w:t>
      </w:r>
      <w:r w:rsidRPr="00012CD9">
        <w:rPr>
          <w:b/>
        </w:rPr>
        <w:tab/>
        <w:t>Handling of satellites without valid corrections needs to be clarified</w:t>
      </w:r>
      <w:r w:rsidR="00F17B9F">
        <w:rPr>
          <w:b/>
        </w:rPr>
        <w:t>.</w:t>
      </w:r>
    </w:p>
    <w:p w:rsidR="00012CD9" w:rsidRDefault="00012CD9" w:rsidP="00012CD9">
      <w:pPr>
        <w:ind w:left="1440" w:hanging="1440"/>
        <w:jc w:val="both"/>
      </w:pPr>
    </w:p>
    <w:p w:rsidR="004B0C5B" w:rsidRDefault="004B0C5B">
      <w:pPr>
        <w:jc w:val="both"/>
      </w:pPr>
    </w:p>
    <w:p w:rsidR="004B0C5B" w:rsidRDefault="004D13F3">
      <w:pPr>
        <w:pStyle w:val="Heading2"/>
        <w:spacing w:before="120" w:after="120"/>
        <w:ind w:right="0"/>
        <w:jc w:val="both"/>
      </w:pPr>
      <w:bookmarkStart w:id="4" w:name="_ukont72b1pfg" w:colFirst="0" w:colLast="0"/>
      <w:bookmarkEnd w:id="4"/>
      <w:r>
        <w:t>2.3 Additional considerations on Compact SSR for LPP</w:t>
      </w:r>
    </w:p>
    <w:p w:rsidR="004B0C5B" w:rsidRPr="00000807" w:rsidRDefault="004D13F3" w:rsidP="00000807">
      <w:pPr>
        <w:pStyle w:val="Heading3"/>
        <w:rPr>
          <w:rFonts w:ascii="Arial" w:hAnsi="Arial" w:cs="Arial"/>
        </w:rPr>
      </w:pPr>
      <w:r w:rsidRPr="00000807">
        <w:rPr>
          <w:rFonts w:ascii="Arial" w:hAnsi="Arial" w:cs="Arial"/>
          <w:sz w:val="20"/>
        </w:rPr>
        <w:t>2.3.1 CLAS Compact SSR URA</w:t>
      </w:r>
    </w:p>
    <w:p w:rsidR="004B0C5B" w:rsidRDefault="004B0C5B">
      <w:pPr>
        <w:rPr>
          <w:i/>
        </w:rPr>
      </w:pPr>
    </w:p>
    <w:p w:rsidR="004B0C5B" w:rsidRDefault="004D13F3">
      <w:pPr>
        <w:numPr>
          <w:ilvl w:val="0"/>
          <w:numId w:val="6"/>
        </w:numPr>
      </w:pPr>
      <w:r>
        <w:t xml:space="preserve">The Compact SSR URA (User Range Accuracy) has also been discussed at RAN#105-Bis [5] as a potential addition to LPP from the CLAS specification. The URA message provides variance information about the correction for each Signal in Space (SIS). It’s unclear if this variance/quality indicator is inclusive of the atmospheric correction (which has a separate quality indicator) or exclusive and only applicable to the orbit, clock and bias corrections. </w:t>
      </w:r>
    </w:p>
    <w:p w:rsidR="004B0C5B" w:rsidRDefault="004D13F3">
      <w:pPr>
        <w:numPr>
          <w:ilvl w:val="0"/>
          <w:numId w:val="6"/>
        </w:numPr>
      </w:pPr>
      <w:r>
        <w:lastRenderedPageBreak/>
        <w:t>As an aid to integer ambiguity resolution, it would be more robust to transmit variance information on a per correction (SSR) basis, especially for clock and ionosphere terms, rather than adopting the URA message as an overall (essentially OSR) quality indicator. Variance messages could be evaluated as a further extension to LPP.</w:t>
      </w:r>
    </w:p>
    <w:p w:rsidR="004B0C5B" w:rsidRDefault="004B0C5B"/>
    <w:p w:rsidR="004B0C5B" w:rsidRDefault="004D13F3" w:rsidP="00D17048">
      <w:pPr>
        <w:ind w:left="1440" w:hanging="1440"/>
        <w:jc w:val="both"/>
        <w:rPr>
          <w:b/>
        </w:rPr>
      </w:pPr>
      <w:r>
        <w:rPr>
          <w:b/>
        </w:rPr>
        <w:t xml:space="preserve">Observation </w:t>
      </w:r>
      <w:r w:rsidR="00012CD9">
        <w:rPr>
          <w:b/>
        </w:rPr>
        <w:t>10</w:t>
      </w:r>
      <w:r>
        <w:rPr>
          <w:b/>
        </w:rPr>
        <w:t>:</w:t>
      </w:r>
      <w:r>
        <w:rPr>
          <w:b/>
        </w:rPr>
        <w:tab/>
        <w:t>Adding variance messages which are defined on a per correction basis would enable greater resolution than a combined URA estimate.</w:t>
      </w:r>
    </w:p>
    <w:p w:rsidR="004B0C5B" w:rsidRDefault="004B0C5B">
      <w:pPr>
        <w:jc w:val="both"/>
        <w:rPr>
          <w:b/>
        </w:rPr>
      </w:pPr>
    </w:p>
    <w:p w:rsidR="004B0C5B" w:rsidRDefault="004B0C5B">
      <w:pPr>
        <w:ind w:left="1418"/>
        <w:jc w:val="both"/>
        <w:rPr>
          <w:b/>
        </w:rPr>
      </w:pPr>
    </w:p>
    <w:p w:rsidR="004B0C5B" w:rsidRPr="00000807" w:rsidRDefault="004D13F3" w:rsidP="00000807">
      <w:pPr>
        <w:pStyle w:val="Heading3"/>
        <w:rPr>
          <w:rFonts w:ascii="Arial" w:hAnsi="Arial" w:cs="Arial"/>
        </w:rPr>
      </w:pPr>
      <w:r w:rsidRPr="00000807">
        <w:rPr>
          <w:rFonts w:ascii="Arial" w:hAnsi="Arial" w:cs="Arial"/>
          <w:sz w:val="20"/>
        </w:rPr>
        <w:t>2.3.2 QZSS Time</w:t>
      </w:r>
    </w:p>
    <w:p w:rsidR="004B0C5B" w:rsidRDefault="004B0C5B">
      <w:pPr>
        <w:rPr>
          <w:i/>
        </w:rPr>
      </w:pPr>
    </w:p>
    <w:p w:rsidR="004B0C5B" w:rsidRDefault="004D13F3">
      <w:pPr>
        <w:numPr>
          <w:ilvl w:val="0"/>
          <w:numId w:val="1"/>
        </w:numPr>
      </w:pPr>
      <w:r>
        <w:t>CLAS messages use QZSS system time as the reference time. While this is currently synchronized with GPS time, it would be simpler to specify the LPP messages be referenced to GPS time across all messages (and constellations) for global compatibility.</w:t>
      </w:r>
    </w:p>
    <w:p w:rsidR="004B0C5B" w:rsidRDefault="004B0C5B"/>
    <w:p w:rsidR="004B0C5B" w:rsidRDefault="004D13F3">
      <w:pPr>
        <w:jc w:val="both"/>
        <w:rPr>
          <w:b/>
        </w:rPr>
      </w:pPr>
      <w:r>
        <w:rPr>
          <w:b/>
        </w:rPr>
        <w:t>Proposal 3:</w:t>
      </w:r>
      <w:r>
        <w:rPr>
          <w:b/>
        </w:rPr>
        <w:tab/>
      </w:r>
      <w:r w:rsidR="00012CD9">
        <w:rPr>
          <w:b/>
        </w:rPr>
        <w:t>Reference LPP SSR messages to GPS time to simplify the global compatibility of SSR.</w:t>
      </w:r>
    </w:p>
    <w:p w:rsidR="00012CD9" w:rsidRDefault="00012CD9">
      <w:pPr>
        <w:jc w:val="both"/>
      </w:pPr>
    </w:p>
    <w:p w:rsidR="004B0C5B" w:rsidRDefault="004B0C5B"/>
    <w:p w:rsidR="004B0C5B" w:rsidRPr="00000807" w:rsidRDefault="004D13F3" w:rsidP="00000807">
      <w:pPr>
        <w:pStyle w:val="Heading3"/>
        <w:rPr>
          <w:rFonts w:ascii="Arial" w:hAnsi="Arial" w:cs="Arial"/>
        </w:rPr>
      </w:pPr>
      <w:r w:rsidRPr="00000807">
        <w:rPr>
          <w:rFonts w:ascii="Arial" w:hAnsi="Arial" w:cs="Arial"/>
          <w:sz w:val="20"/>
        </w:rPr>
        <w:t>2.3.3 Key Performance Indicators (KPIs)</w:t>
      </w:r>
    </w:p>
    <w:p w:rsidR="004B0C5B" w:rsidRDefault="004B0C5B"/>
    <w:p w:rsidR="004B0C5B" w:rsidRDefault="004D13F3">
      <w:pPr>
        <w:numPr>
          <w:ilvl w:val="0"/>
          <w:numId w:val="10"/>
        </w:numPr>
      </w:pPr>
      <w:r>
        <w:t xml:space="preserve">The CLAS Performance Specification [12] and related testing (refer to section 2.1 above) concentrate on KPIs for Position accuracy, Time to First Fix (TTFF), Update Rates, Service Area and Availability, which are a subset of the KPIs defined in the 3GPP Study on positioning use cases for HA-GNSS [13]. </w:t>
      </w:r>
    </w:p>
    <w:p w:rsidR="004B0C5B" w:rsidRDefault="004D13F3">
      <w:pPr>
        <w:numPr>
          <w:ilvl w:val="0"/>
          <w:numId w:val="10"/>
        </w:numPr>
      </w:pPr>
      <w:r>
        <w:t>There is little definition and testing available for application-specific (i.e. ‘case-by-case’) KPIs such as Integrity, particularly outside of the CLAS coverage region. Further to the automotive testing undertaken in Japan (section 2.1 above), emerging market requirements for automotive and mobility are now been examined case-by-case, globally, including high priority road applications across Europe [14]</w:t>
      </w:r>
      <w:r w:rsidR="00F17B9F">
        <w:t>,</w:t>
      </w:r>
      <w:r>
        <w:t xml:space="preserve"> as an example.</w:t>
      </w:r>
    </w:p>
    <w:p w:rsidR="004B0C5B" w:rsidRDefault="004D13F3">
      <w:pPr>
        <w:numPr>
          <w:ilvl w:val="0"/>
          <w:numId w:val="10"/>
        </w:numPr>
      </w:pPr>
      <w:r>
        <w:t>Satisfying the emerging market KPIs for HA-GNSS will require further extensions to LPP.</w:t>
      </w:r>
    </w:p>
    <w:p w:rsidR="004B0C5B" w:rsidRDefault="004B0C5B"/>
    <w:p w:rsidR="004B0C5B" w:rsidRDefault="004D13F3" w:rsidP="00D17048">
      <w:pPr>
        <w:jc w:val="both"/>
        <w:rPr>
          <w:b/>
        </w:rPr>
      </w:pPr>
      <w:r>
        <w:rPr>
          <w:b/>
        </w:rPr>
        <w:t>Observation 1</w:t>
      </w:r>
      <w:r w:rsidR="00012CD9">
        <w:rPr>
          <w:b/>
        </w:rPr>
        <w:t>1</w:t>
      </w:r>
      <w:r>
        <w:rPr>
          <w:b/>
        </w:rPr>
        <w:t>: Further extensions to SSR are required to satisfy all KPIs [13] for positioning use cases.</w:t>
      </w:r>
    </w:p>
    <w:p w:rsidR="004B0C5B" w:rsidRDefault="004B0C5B">
      <w:pPr>
        <w:pBdr>
          <w:top w:val="nil"/>
          <w:left w:val="nil"/>
          <w:bottom w:val="single" w:sz="6" w:space="1" w:color="000000"/>
          <w:right w:val="nil"/>
          <w:between w:val="nil"/>
        </w:pBdr>
        <w:jc w:val="both"/>
        <w:rPr>
          <w:rFonts w:ascii="Arial" w:eastAsia="Arial" w:hAnsi="Arial" w:cs="Arial"/>
        </w:rPr>
      </w:pPr>
    </w:p>
    <w:p w:rsidR="004B0C5B" w:rsidRDefault="004B0C5B">
      <w:pPr>
        <w:rPr>
          <w:rFonts w:ascii="Verdana" w:eastAsia="Verdana" w:hAnsi="Verdana" w:cs="Verdana"/>
        </w:rPr>
      </w:pPr>
    </w:p>
    <w:p w:rsidR="004B0C5B" w:rsidRDefault="004D13F3">
      <w:pPr>
        <w:pStyle w:val="Heading1"/>
        <w:rPr>
          <w:sz w:val="28"/>
          <w:szCs w:val="28"/>
        </w:rPr>
      </w:pPr>
      <w:r>
        <w:rPr>
          <w:sz w:val="28"/>
          <w:szCs w:val="28"/>
        </w:rPr>
        <w:t xml:space="preserve">3. Conclusion </w:t>
      </w:r>
    </w:p>
    <w:p w:rsidR="004B0C5B" w:rsidRDefault="004D13F3">
      <w:pPr>
        <w:pBdr>
          <w:top w:val="nil"/>
          <w:left w:val="nil"/>
          <w:bottom w:val="nil"/>
          <w:right w:val="nil"/>
          <w:between w:val="nil"/>
        </w:pBdr>
        <w:spacing w:before="120" w:after="160" w:line="256" w:lineRule="auto"/>
        <w:jc w:val="both"/>
      </w:pPr>
      <w:r>
        <w:rPr>
          <w:color w:val="000000"/>
        </w:rPr>
        <w:t xml:space="preserve">Having presented an update </w:t>
      </w:r>
      <w:r>
        <w:t>on the global compatibility and existing and future KPIs for the Compact SSR messages proposed for LPP, the following observations are made:</w:t>
      </w:r>
    </w:p>
    <w:p w:rsidR="004B0C5B" w:rsidRDefault="004D13F3" w:rsidP="00D17048">
      <w:pPr>
        <w:ind w:left="1418" w:hanging="1418"/>
        <w:jc w:val="both"/>
        <w:rPr>
          <w:b/>
        </w:rPr>
      </w:pPr>
      <w:r>
        <w:rPr>
          <w:b/>
        </w:rPr>
        <w:t>Observation 1:</w:t>
      </w:r>
      <w:r>
        <w:rPr>
          <w:b/>
        </w:rPr>
        <w:tab/>
        <w:t>PPP-RTK can be used to support HA-GNSS positioning use cases [13], through the extension of the SSR message set in LPP.</w:t>
      </w:r>
    </w:p>
    <w:p w:rsidR="004B0C5B" w:rsidRDefault="004B0C5B">
      <w:pPr>
        <w:ind w:left="1418"/>
        <w:jc w:val="both"/>
        <w:rPr>
          <w:b/>
        </w:rPr>
      </w:pPr>
    </w:p>
    <w:p w:rsidR="004B0C5B" w:rsidRDefault="004D13F3" w:rsidP="00D17048">
      <w:pPr>
        <w:jc w:val="both"/>
        <w:rPr>
          <w:b/>
        </w:rPr>
      </w:pPr>
      <w:r>
        <w:rPr>
          <w:b/>
        </w:rPr>
        <w:t>Observation 2:</w:t>
      </w:r>
      <w:r w:rsidR="00545173">
        <w:rPr>
          <w:b/>
        </w:rPr>
        <w:tab/>
      </w:r>
      <w:r>
        <w:rPr>
          <w:b/>
        </w:rPr>
        <w:t>The subset of SSR messages already supported in LPP are appropriate for use with PPP-RTK.</w:t>
      </w:r>
    </w:p>
    <w:p w:rsidR="004B0C5B" w:rsidRDefault="004B0C5B">
      <w:pPr>
        <w:ind w:left="1418"/>
        <w:jc w:val="both"/>
        <w:rPr>
          <w:b/>
        </w:rPr>
      </w:pPr>
    </w:p>
    <w:p w:rsidR="004B0C5B" w:rsidRDefault="004D13F3" w:rsidP="00D17048">
      <w:pPr>
        <w:ind w:left="1418" w:hanging="1418"/>
        <w:jc w:val="both"/>
        <w:rPr>
          <w:b/>
        </w:rPr>
      </w:pPr>
      <w:r>
        <w:rPr>
          <w:b/>
        </w:rPr>
        <w:t>Observation 3:</w:t>
      </w:r>
      <w:r>
        <w:rPr>
          <w:b/>
        </w:rPr>
        <w:tab/>
        <w:t>The proposed CLAS Compact SSR Phase Bias message</w:t>
      </w:r>
      <w:r w:rsidR="00545173">
        <w:rPr>
          <w:b/>
        </w:rPr>
        <w:t>s</w:t>
      </w:r>
      <w:r>
        <w:rPr>
          <w:b/>
        </w:rPr>
        <w:t xml:space="preserve"> do not specify whether the satellite phase biases are integer capable. The ability to use integer capable biases would allow for higher performance positioning modes.</w:t>
      </w:r>
    </w:p>
    <w:p w:rsidR="004B0C5B" w:rsidRDefault="004B0C5B">
      <w:pPr>
        <w:ind w:left="1418"/>
        <w:jc w:val="both"/>
        <w:rPr>
          <w:b/>
        </w:rPr>
      </w:pPr>
    </w:p>
    <w:p w:rsidR="004B0C5B" w:rsidRDefault="004D13F3" w:rsidP="00D17048">
      <w:pPr>
        <w:ind w:left="1418" w:hanging="1418"/>
        <w:jc w:val="both"/>
        <w:rPr>
          <w:b/>
        </w:rPr>
      </w:pPr>
      <w:r>
        <w:rPr>
          <w:b/>
        </w:rPr>
        <w:t>Observation 4:</w:t>
      </w:r>
      <w:r>
        <w:rPr>
          <w:b/>
        </w:rPr>
        <w:tab/>
        <w:t>The CLAS specification does not define how the Compact SSR STEC correction will be applied to BDS and GLONASS (FDMA).</w:t>
      </w:r>
    </w:p>
    <w:p w:rsidR="004B0C5B" w:rsidRDefault="004B0C5B">
      <w:pPr>
        <w:ind w:left="1418"/>
        <w:jc w:val="both"/>
        <w:rPr>
          <w:b/>
        </w:rPr>
      </w:pPr>
    </w:p>
    <w:p w:rsidR="004B0C5B" w:rsidRDefault="004D13F3" w:rsidP="00D17048">
      <w:pPr>
        <w:ind w:left="1418" w:hanging="1418"/>
        <w:jc w:val="both"/>
        <w:rPr>
          <w:b/>
        </w:rPr>
      </w:pPr>
      <w:r>
        <w:rPr>
          <w:b/>
        </w:rPr>
        <w:t>Observation 5:</w:t>
      </w:r>
      <w:r>
        <w:rPr>
          <w:b/>
        </w:rPr>
        <w:tab/>
        <w:t>Multi-GNSS support is necessary for global compatibility and optimal performance in HA-GNSS use cases such as availability in urban environments.</w:t>
      </w:r>
    </w:p>
    <w:p w:rsidR="004B0C5B" w:rsidRDefault="004B0C5B">
      <w:pPr>
        <w:ind w:left="1418"/>
        <w:jc w:val="both"/>
        <w:rPr>
          <w:b/>
        </w:rPr>
      </w:pPr>
    </w:p>
    <w:p w:rsidR="004B0C5B" w:rsidRDefault="004D13F3" w:rsidP="00D17048">
      <w:pPr>
        <w:jc w:val="both"/>
        <w:rPr>
          <w:b/>
        </w:rPr>
      </w:pPr>
      <w:r>
        <w:rPr>
          <w:b/>
        </w:rPr>
        <w:t>Observation 6:</w:t>
      </w:r>
      <w:r>
        <w:rPr>
          <w:b/>
        </w:rPr>
        <w:tab/>
        <w:t>The CLAS Compact SSR Gridded Correction is currently defined across Japan only.</w:t>
      </w:r>
    </w:p>
    <w:p w:rsidR="004B0C5B" w:rsidRDefault="004B0C5B">
      <w:pPr>
        <w:ind w:left="1418"/>
        <w:jc w:val="both"/>
        <w:rPr>
          <w:b/>
        </w:rPr>
      </w:pPr>
    </w:p>
    <w:p w:rsidR="004B0C5B" w:rsidRDefault="004D13F3" w:rsidP="00D17048">
      <w:pPr>
        <w:ind w:left="1418" w:hanging="1418"/>
        <w:jc w:val="both"/>
        <w:rPr>
          <w:b/>
        </w:rPr>
      </w:pPr>
      <w:r>
        <w:rPr>
          <w:b/>
        </w:rPr>
        <w:t>Observation 7:</w:t>
      </w:r>
      <w:r>
        <w:rPr>
          <w:b/>
        </w:rPr>
        <w:tab/>
        <w:t xml:space="preserve">The location and size of the proposed IE </w:t>
      </w:r>
      <w:r>
        <w:rPr>
          <w:b/>
          <w:i/>
        </w:rPr>
        <w:t>OMA-</w:t>
      </w:r>
      <w:proofErr w:type="spellStart"/>
      <w:r>
        <w:rPr>
          <w:b/>
          <w:i/>
        </w:rPr>
        <w:t>LPPe</w:t>
      </w:r>
      <w:proofErr w:type="spellEnd"/>
      <w:r>
        <w:rPr>
          <w:b/>
          <w:i/>
        </w:rPr>
        <w:t>-</w:t>
      </w:r>
      <w:proofErr w:type="spellStart"/>
      <w:r>
        <w:rPr>
          <w:b/>
          <w:i/>
        </w:rPr>
        <w:t>ValidityArea</w:t>
      </w:r>
      <w:proofErr w:type="spellEnd"/>
      <w:r>
        <w:rPr>
          <w:b/>
        </w:rPr>
        <w:t xml:space="preserve"> grids are FFS, including lower and upper constraints and the ability to adjust the grid resolutions at different locations.</w:t>
      </w:r>
    </w:p>
    <w:p w:rsidR="004B0C5B" w:rsidRDefault="004B0C5B">
      <w:pPr>
        <w:ind w:left="1418"/>
        <w:jc w:val="both"/>
        <w:rPr>
          <w:b/>
        </w:rPr>
      </w:pPr>
    </w:p>
    <w:p w:rsidR="004B0C5B" w:rsidRDefault="004D13F3" w:rsidP="00D17048">
      <w:pPr>
        <w:ind w:left="1418" w:hanging="1418"/>
        <w:jc w:val="both"/>
        <w:rPr>
          <w:b/>
        </w:rPr>
      </w:pPr>
      <w:r>
        <w:rPr>
          <w:b/>
        </w:rPr>
        <w:t>Observation 8:</w:t>
      </w:r>
      <w:r>
        <w:rPr>
          <w:b/>
        </w:rPr>
        <w:tab/>
        <w:t>The Compact SSR Mask is not currently defined in the LPP proposal for PPP-RTK, potentially leading to bandwidth inefficiencies and decoding complexity.</w:t>
      </w:r>
    </w:p>
    <w:p w:rsidR="00012CD9" w:rsidRPr="00012CD9" w:rsidRDefault="00012CD9" w:rsidP="00012CD9">
      <w:pPr>
        <w:ind w:left="1440" w:hanging="1440"/>
        <w:jc w:val="both"/>
      </w:pPr>
    </w:p>
    <w:p w:rsidR="00012CD9" w:rsidRPr="00012CD9" w:rsidRDefault="00012CD9" w:rsidP="00012CD9">
      <w:pPr>
        <w:ind w:left="1440" w:hanging="1440"/>
        <w:jc w:val="both"/>
        <w:rPr>
          <w:b/>
        </w:rPr>
      </w:pPr>
      <w:r w:rsidRPr="00012CD9">
        <w:rPr>
          <w:b/>
        </w:rPr>
        <w:t xml:space="preserve">Observation </w:t>
      </w:r>
      <w:r>
        <w:rPr>
          <w:b/>
        </w:rPr>
        <w:t>9</w:t>
      </w:r>
      <w:r w:rsidRPr="00012CD9">
        <w:rPr>
          <w:b/>
        </w:rPr>
        <w:t>:</w:t>
      </w:r>
      <w:r w:rsidRPr="00012CD9">
        <w:rPr>
          <w:b/>
        </w:rPr>
        <w:tab/>
        <w:t>Handling of satellites without valid corrections needs to be clarified</w:t>
      </w:r>
      <w:r w:rsidR="00F17B9F">
        <w:rPr>
          <w:b/>
        </w:rPr>
        <w:t>.</w:t>
      </w:r>
    </w:p>
    <w:p w:rsidR="00012CD9" w:rsidRDefault="00012CD9" w:rsidP="00D17048">
      <w:pPr>
        <w:ind w:left="1418" w:hanging="1418"/>
        <w:jc w:val="both"/>
        <w:rPr>
          <w:b/>
        </w:rPr>
      </w:pPr>
    </w:p>
    <w:p w:rsidR="004B0C5B" w:rsidRDefault="004B0C5B">
      <w:pPr>
        <w:ind w:left="1418"/>
        <w:jc w:val="both"/>
        <w:rPr>
          <w:b/>
        </w:rPr>
      </w:pPr>
    </w:p>
    <w:p w:rsidR="004B0C5B" w:rsidRDefault="004D13F3" w:rsidP="00D17048">
      <w:pPr>
        <w:ind w:left="1418" w:hanging="1418"/>
        <w:jc w:val="both"/>
        <w:rPr>
          <w:b/>
        </w:rPr>
      </w:pPr>
      <w:r>
        <w:rPr>
          <w:b/>
        </w:rPr>
        <w:lastRenderedPageBreak/>
        <w:t xml:space="preserve">Observation </w:t>
      </w:r>
      <w:r w:rsidR="00012CD9">
        <w:rPr>
          <w:b/>
        </w:rPr>
        <w:t>10</w:t>
      </w:r>
      <w:r>
        <w:rPr>
          <w:b/>
        </w:rPr>
        <w:t>:</w:t>
      </w:r>
      <w:r>
        <w:rPr>
          <w:b/>
        </w:rPr>
        <w:tab/>
        <w:t>Adding variance messages which are defined on a per correction basis would enable greater resolution than a combined URA estimate.</w:t>
      </w:r>
    </w:p>
    <w:p w:rsidR="004B0C5B" w:rsidRDefault="004B0C5B">
      <w:pPr>
        <w:ind w:left="1418"/>
        <w:jc w:val="both"/>
        <w:rPr>
          <w:b/>
        </w:rPr>
      </w:pPr>
    </w:p>
    <w:p w:rsidR="004B0C5B" w:rsidRDefault="004D13F3" w:rsidP="00D17048">
      <w:pPr>
        <w:jc w:val="both"/>
        <w:rPr>
          <w:b/>
        </w:rPr>
      </w:pPr>
      <w:r>
        <w:rPr>
          <w:b/>
        </w:rPr>
        <w:t>Observation 1</w:t>
      </w:r>
      <w:r w:rsidR="00012CD9">
        <w:rPr>
          <w:b/>
        </w:rPr>
        <w:t>1</w:t>
      </w:r>
      <w:r>
        <w:rPr>
          <w:b/>
        </w:rPr>
        <w:t>: Further extensions to SSR are required to satisfy all KPIs [13] for positioning use cases.</w:t>
      </w:r>
    </w:p>
    <w:p w:rsidR="004B0C5B" w:rsidRDefault="004B0C5B">
      <w:pPr>
        <w:ind w:left="1418"/>
        <w:jc w:val="both"/>
        <w:rPr>
          <w:b/>
        </w:rPr>
      </w:pPr>
    </w:p>
    <w:p w:rsidR="004B0C5B" w:rsidRDefault="004D13F3" w:rsidP="00D17048">
      <w:pPr>
        <w:jc w:val="both"/>
      </w:pPr>
      <w:r>
        <w:t>The following proposals have been made:</w:t>
      </w:r>
    </w:p>
    <w:p w:rsidR="004B0C5B" w:rsidRDefault="004B0C5B">
      <w:pPr>
        <w:ind w:left="1418"/>
        <w:jc w:val="both"/>
      </w:pPr>
    </w:p>
    <w:p w:rsidR="004B0C5B" w:rsidRDefault="004D13F3" w:rsidP="00D17048">
      <w:pPr>
        <w:ind w:left="1440" w:hanging="1440"/>
        <w:jc w:val="both"/>
        <w:rPr>
          <w:b/>
        </w:rPr>
      </w:pPr>
      <w:r>
        <w:rPr>
          <w:b/>
        </w:rPr>
        <w:t>Proposal 1:</w:t>
      </w:r>
      <w:r>
        <w:rPr>
          <w:b/>
        </w:rPr>
        <w:tab/>
        <w:t>Add a per-satellite field to indicate which combinations of the satellite phase biases support integer fixing.</w:t>
      </w:r>
    </w:p>
    <w:p w:rsidR="004B0C5B" w:rsidRDefault="004B0C5B">
      <w:pPr>
        <w:ind w:left="1418"/>
        <w:jc w:val="both"/>
        <w:rPr>
          <w:b/>
        </w:rPr>
      </w:pPr>
    </w:p>
    <w:p w:rsidR="004B0C5B" w:rsidRDefault="004D13F3" w:rsidP="00D17048">
      <w:pPr>
        <w:ind w:left="1440" w:hanging="1440"/>
        <w:jc w:val="both"/>
        <w:rPr>
          <w:b/>
        </w:rPr>
      </w:pPr>
      <w:r>
        <w:rPr>
          <w:b/>
        </w:rPr>
        <w:t>Proposal 2:</w:t>
      </w:r>
      <w:r>
        <w:rPr>
          <w:b/>
        </w:rPr>
        <w:tab/>
        <w:t>The LPP extensions should fully support multi-GNSS including GPS, SBAS, QZSS, GLONASS, Galileo and BDS.</w:t>
      </w:r>
    </w:p>
    <w:p w:rsidR="004B0C5B" w:rsidRDefault="004B0C5B">
      <w:pPr>
        <w:ind w:left="1418"/>
        <w:jc w:val="both"/>
        <w:rPr>
          <w:b/>
        </w:rPr>
      </w:pPr>
    </w:p>
    <w:p w:rsidR="004B0C5B" w:rsidRDefault="004D13F3" w:rsidP="00D17048">
      <w:pPr>
        <w:jc w:val="both"/>
        <w:rPr>
          <w:b/>
        </w:rPr>
      </w:pPr>
      <w:r>
        <w:rPr>
          <w:b/>
        </w:rPr>
        <w:t>Proposal 3:</w:t>
      </w:r>
      <w:r>
        <w:rPr>
          <w:b/>
        </w:rPr>
        <w:tab/>
        <w:t>Referenc</w:t>
      </w:r>
      <w:r w:rsidR="00012CD9">
        <w:rPr>
          <w:b/>
        </w:rPr>
        <w:t>e</w:t>
      </w:r>
      <w:r>
        <w:rPr>
          <w:b/>
        </w:rPr>
        <w:t xml:space="preserve"> LPP SSR messages to GPS time</w:t>
      </w:r>
      <w:r w:rsidR="00012CD9">
        <w:rPr>
          <w:b/>
        </w:rPr>
        <w:t xml:space="preserve"> to </w:t>
      </w:r>
      <w:r>
        <w:rPr>
          <w:b/>
        </w:rPr>
        <w:t>simplif</w:t>
      </w:r>
      <w:r w:rsidR="00012CD9">
        <w:rPr>
          <w:b/>
        </w:rPr>
        <w:t>y</w:t>
      </w:r>
      <w:r>
        <w:rPr>
          <w:b/>
        </w:rPr>
        <w:t xml:space="preserve"> the global compatibility of SSR.</w:t>
      </w:r>
    </w:p>
    <w:p w:rsidR="004B0C5B" w:rsidRDefault="004B0C5B">
      <w:pPr>
        <w:pBdr>
          <w:bottom w:val="single" w:sz="6" w:space="1" w:color="000000"/>
        </w:pBdr>
        <w:spacing w:after="120"/>
        <w:jc w:val="both"/>
        <w:rPr>
          <w:color w:val="FF0000"/>
        </w:rPr>
      </w:pPr>
    </w:p>
    <w:p w:rsidR="004B0C5B" w:rsidRDefault="004D13F3">
      <w:pPr>
        <w:pStyle w:val="Heading1"/>
        <w:rPr>
          <w:sz w:val="28"/>
          <w:szCs w:val="28"/>
        </w:rPr>
      </w:pPr>
      <w:r>
        <w:rPr>
          <w:sz w:val="28"/>
          <w:szCs w:val="28"/>
        </w:rPr>
        <w:t>References</w:t>
      </w:r>
    </w:p>
    <w:p w:rsidR="004B0C5B" w:rsidRDefault="004D13F3">
      <w:pPr>
        <w:numPr>
          <w:ilvl w:val="0"/>
          <w:numId w:val="2"/>
        </w:numPr>
        <w:spacing w:after="120"/>
        <w:jc w:val="both"/>
      </w:pPr>
      <w:bookmarkStart w:id="5" w:name="_30j0zll" w:colFirst="0" w:colLast="0"/>
      <w:bookmarkEnd w:id="5"/>
      <w:r>
        <w:t>RP-190752, "New WID: NR Positioning Support", RAN#83, March 2019.</w:t>
      </w:r>
    </w:p>
    <w:p w:rsidR="004B0C5B" w:rsidRDefault="004D13F3">
      <w:pPr>
        <w:numPr>
          <w:ilvl w:val="0"/>
          <w:numId w:val="2"/>
        </w:numPr>
        <w:spacing w:after="120"/>
        <w:jc w:val="both"/>
      </w:pPr>
      <w:r>
        <w:t>3GPP TS 36.355, "Evolved Universal Terrestrial Radio Access (E-UTRA); LTE Positioning Protocol (LPP)".</w:t>
      </w:r>
    </w:p>
    <w:p w:rsidR="004B0C5B" w:rsidRDefault="004D13F3">
      <w:pPr>
        <w:numPr>
          <w:ilvl w:val="0"/>
          <w:numId w:val="2"/>
        </w:numPr>
        <w:spacing w:after="120"/>
        <w:jc w:val="both"/>
      </w:pPr>
      <w:r>
        <w:t>R1-1903022, “GNSS-RTK and Hybrid Positioning for NG-RAN”, Qualcomm Incorporated, RAN1#96, Feb/March 2019.</w:t>
      </w:r>
    </w:p>
    <w:p w:rsidR="004B0C5B" w:rsidRDefault="004D13F3">
      <w:pPr>
        <w:numPr>
          <w:ilvl w:val="0"/>
          <w:numId w:val="2"/>
        </w:numPr>
        <w:spacing w:after="120"/>
        <w:jc w:val="both"/>
      </w:pPr>
      <w:r>
        <w:t xml:space="preserve">"Quasi-Zenith Satellite System Interface Specification, </w:t>
      </w:r>
      <w:proofErr w:type="spellStart"/>
      <w:r>
        <w:t>Centimeter</w:t>
      </w:r>
      <w:proofErr w:type="spellEnd"/>
      <w:r>
        <w:t xml:space="preserve"> Level Augmentation Service", IS-QZSS-L6-001, 5 November 2018, Cabinet Office.</w:t>
      </w:r>
    </w:p>
    <w:p w:rsidR="004B0C5B" w:rsidRDefault="004D13F3">
      <w:pPr>
        <w:numPr>
          <w:ilvl w:val="0"/>
          <w:numId w:val="2"/>
        </w:numPr>
        <w:spacing w:after="120"/>
        <w:jc w:val="both"/>
      </w:pPr>
      <w:bookmarkStart w:id="6" w:name="_bytlycri16zq" w:colFirst="0" w:colLast="0"/>
      <w:bookmarkEnd w:id="6"/>
      <w:r>
        <w:t>R2-1903136, “GNSS Assistance Data for NG RAN”, RAN2#105-Bis, Qualcomm Incorporated, March 2019.</w:t>
      </w:r>
    </w:p>
    <w:p w:rsidR="004B0C5B" w:rsidRDefault="004D13F3">
      <w:pPr>
        <w:numPr>
          <w:ilvl w:val="0"/>
          <w:numId w:val="2"/>
        </w:numPr>
        <w:spacing w:after="120"/>
        <w:jc w:val="both"/>
      </w:pPr>
      <w:bookmarkStart w:id="7" w:name="_827bem3iy21p" w:colFirst="0" w:colLast="0"/>
      <w:bookmarkEnd w:id="7"/>
      <w:r>
        <w:t>R2-1903137, "Running LPP CR for PPP-RTK support (SSR)", RAN2#105-Bis, Qualcomm Incorporated, March 2019</w:t>
      </w:r>
    </w:p>
    <w:p w:rsidR="004B0C5B" w:rsidRDefault="004D13F3">
      <w:pPr>
        <w:numPr>
          <w:ilvl w:val="0"/>
          <w:numId w:val="2"/>
        </w:numPr>
        <w:spacing w:after="120"/>
        <w:jc w:val="both"/>
      </w:pPr>
      <w:r>
        <w:t>OMA-TS-</w:t>
      </w:r>
      <w:proofErr w:type="spellStart"/>
      <w:r>
        <w:t>LPPe</w:t>
      </w:r>
      <w:proofErr w:type="spellEnd"/>
      <w:r>
        <w:t>, “LPP Extensions Specification”, Open Mobile Alliance.</w:t>
      </w:r>
    </w:p>
    <w:p w:rsidR="004B0C5B" w:rsidRDefault="004D13F3">
      <w:pPr>
        <w:numPr>
          <w:ilvl w:val="0"/>
          <w:numId w:val="2"/>
        </w:numPr>
        <w:spacing w:after="120"/>
        <w:jc w:val="both"/>
      </w:pPr>
      <w:r>
        <w:t>RP-190503, “Considerations on the scope of the NR Positioning WID”, ESA &amp; Mitsubishi Electric Corporation &amp; ESA &amp; u-</w:t>
      </w:r>
      <w:proofErr w:type="spellStart"/>
      <w:r>
        <w:t>blox</w:t>
      </w:r>
      <w:proofErr w:type="spellEnd"/>
      <w:r>
        <w:t xml:space="preserve"> </w:t>
      </w:r>
      <w:proofErr w:type="gramStart"/>
      <w:r>
        <w:t>AG,  RAN</w:t>
      </w:r>
      <w:proofErr w:type="gramEnd"/>
      <w:r>
        <w:t>#83, March 2019.</w:t>
      </w:r>
    </w:p>
    <w:p w:rsidR="004B0C5B" w:rsidRDefault="004D13F3">
      <w:pPr>
        <w:numPr>
          <w:ilvl w:val="0"/>
          <w:numId w:val="2"/>
        </w:numPr>
        <w:spacing w:after="120"/>
        <w:jc w:val="both"/>
      </w:pPr>
      <w:r>
        <w:t>R1-1902549, “TP on hybrid positioning and GNSS enhancements for TR 38.855”, ESA &amp; Mitsubishi Electric Corporation &amp; ESA &amp; u-</w:t>
      </w:r>
      <w:proofErr w:type="spellStart"/>
      <w:r>
        <w:t>blox</w:t>
      </w:r>
      <w:proofErr w:type="spellEnd"/>
      <w:r>
        <w:t xml:space="preserve"> AG, RAN1#96, Feb/March 2019.</w:t>
      </w:r>
    </w:p>
    <w:p w:rsidR="004B0C5B" w:rsidRDefault="004D13F3">
      <w:pPr>
        <w:numPr>
          <w:ilvl w:val="0"/>
          <w:numId w:val="2"/>
        </w:numPr>
        <w:spacing w:after="120"/>
        <w:jc w:val="both"/>
      </w:pPr>
      <w:r>
        <w:t>R2-1901078, “TP for Additional GNSS enhancements: completion of SSR”, ESA &amp; Mitsubishi Electric Corporation &amp; ESA &amp; u-</w:t>
      </w:r>
      <w:proofErr w:type="spellStart"/>
      <w:r>
        <w:t>blox</w:t>
      </w:r>
      <w:proofErr w:type="spellEnd"/>
      <w:r>
        <w:t xml:space="preserve"> AG &amp; Ericsson, RAN2#105, Feb/March 2019.</w:t>
      </w:r>
    </w:p>
    <w:p w:rsidR="004B0C5B" w:rsidRDefault="004D13F3" w:rsidP="0053697C">
      <w:pPr>
        <w:numPr>
          <w:ilvl w:val="0"/>
          <w:numId w:val="2"/>
        </w:numPr>
        <w:spacing w:after="120"/>
        <w:jc w:val="both"/>
      </w:pPr>
      <w:r>
        <w:t>RTCM Standard 10403.3, “Differential GNSS, (Global Navigation Satellite Systems), Services – Version 3”, October 7 2016</w:t>
      </w:r>
    </w:p>
    <w:p w:rsidR="004B0C5B" w:rsidRDefault="004D13F3">
      <w:pPr>
        <w:numPr>
          <w:ilvl w:val="0"/>
          <w:numId w:val="2"/>
        </w:numPr>
        <w:spacing w:after="120"/>
        <w:jc w:val="both"/>
      </w:pPr>
      <w:r>
        <w:t>“Quasi-Zenith Satellite System Performance Standard”, PS-QZSS-001, 5 November 2018, Cabinet Office.</w:t>
      </w:r>
    </w:p>
    <w:p w:rsidR="004B0C5B" w:rsidRDefault="004D13F3">
      <w:pPr>
        <w:numPr>
          <w:ilvl w:val="0"/>
          <w:numId w:val="2"/>
        </w:numPr>
        <w:spacing w:after="120"/>
        <w:jc w:val="both"/>
      </w:pPr>
      <w:r>
        <w:t>3GPP TR 22.872, “Study on positioning use cases”.</w:t>
      </w:r>
    </w:p>
    <w:p w:rsidR="004B0C5B" w:rsidRDefault="004D13F3">
      <w:pPr>
        <w:numPr>
          <w:ilvl w:val="0"/>
          <w:numId w:val="2"/>
        </w:numPr>
        <w:spacing w:after="120"/>
        <w:jc w:val="both"/>
      </w:pPr>
      <w:r>
        <w:t>Europ</w:t>
      </w:r>
      <w:r w:rsidR="00000807">
        <w:t>e</w:t>
      </w:r>
      <w:r>
        <w:t>an GNSS Agency, GNSS Market Report, Issue 5, 2017.</w:t>
      </w:r>
    </w:p>
    <w:p w:rsidR="004B0C5B" w:rsidRDefault="004B0C5B">
      <w:pPr>
        <w:spacing w:after="120"/>
        <w:jc w:val="both"/>
      </w:pPr>
    </w:p>
    <w:p w:rsidR="004B0C5B" w:rsidRDefault="004B0C5B"/>
    <w:sectPr w:rsidR="004B0C5B">
      <w:pgSz w:w="11907" w:h="16840"/>
      <w:pgMar w:top="1021" w:right="1021" w:bottom="1021" w:left="1021" w:header="720" w:footer="57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705" w:rsidRDefault="00AD7705">
      <w:r>
        <w:separator/>
      </w:r>
    </w:p>
  </w:endnote>
  <w:endnote w:type="continuationSeparator" w:id="0">
    <w:p w:rsidR="00AD7705" w:rsidRDefault="00AD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705" w:rsidRDefault="00AD7705">
      <w:r>
        <w:separator/>
      </w:r>
    </w:p>
  </w:footnote>
  <w:footnote w:type="continuationSeparator" w:id="0">
    <w:p w:rsidR="00AD7705" w:rsidRDefault="00AD7705">
      <w:r>
        <w:continuationSeparator/>
      </w:r>
    </w:p>
  </w:footnote>
  <w:footnote w:id="1">
    <w:p w:rsidR="004B0C5B" w:rsidRDefault="004D13F3">
      <w:r>
        <w:rPr>
          <w:vertAlign w:val="superscript"/>
        </w:rPr>
        <w:footnoteRef/>
      </w:r>
      <w:r>
        <w:t xml:space="preserve"> </w:t>
      </w:r>
      <w:r>
        <w:rPr>
          <w:sz w:val="18"/>
          <w:szCs w:val="18"/>
        </w:rPr>
        <w:t>Fixable combinations are given as an example here only but should ultimately be specified explicitly for all GNSS systems.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57FD6"/>
    <w:multiLevelType w:val="multilevel"/>
    <w:tmpl w:val="26AE6A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8C20CC1"/>
    <w:multiLevelType w:val="multilevel"/>
    <w:tmpl w:val="F8266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436C74"/>
    <w:multiLevelType w:val="multilevel"/>
    <w:tmpl w:val="DC6C9652"/>
    <w:lvl w:ilvl="0">
      <w:start w:val="1"/>
      <w:numFmt w:val="decimal"/>
      <w:lvlText w:val="%1."/>
      <w:lvlJc w:val="left"/>
      <w:pPr>
        <w:ind w:left="720" w:hanging="360"/>
      </w:pPr>
    </w:lvl>
    <w:lvl w:ilvl="1">
      <w:start w:val="1"/>
      <w:numFmt w:val="decimal"/>
      <w:lvlText w:val="2.%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 w15:restartNumberingAfterBreak="0">
    <w:nsid w:val="209407F0"/>
    <w:multiLevelType w:val="multilevel"/>
    <w:tmpl w:val="4572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4F126C"/>
    <w:multiLevelType w:val="multilevel"/>
    <w:tmpl w:val="ED5A13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9892A06"/>
    <w:multiLevelType w:val="multilevel"/>
    <w:tmpl w:val="DE8C5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DD37F20"/>
    <w:multiLevelType w:val="multilevel"/>
    <w:tmpl w:val="7FB6E8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1DD0CE8"/>
    <w:multiLevelType w:val="multilevel"/>
    <w:tmpl w:val="A37421C4"/>
    <w:lvl w:ilvl="0">
      <w:start w:val="1"/>
      <w:numFmt w:val="decimal"/>
      <w:lvlText w:val="[%1]"/>
      <w:lvlJc w:val="left"/>
      <w:pPr>
        <w:ind w:left="426" w:hanging="360"/>
      </w:pPr>
      <w:rPr>
        <w:b w:val="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8" w15:restartNumberingAfterBreak="0">
    <w:nsid w:val="49D531F1"/>
    <w:multiLevelType w:val="multilevel"/>
    <w:tmpl w:val="5CB053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78B49E8"/>
    <w:multiLevelType w:val="multilevel"/>
    <w:tmpl w:val="FE025A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C8763D7"/>
    <w:multiLevelType w:val="multilevel"/>
    <w:tmpl w:val="D09A6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6CD0CB6"/>
    <w:multiLevelType w:val="multilevel"/>
    <w:tmpl w:val="C8CCC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ADF1DEE"/>
    <w:multiLevelType w:val="multilevel"/>
    <w:tmpl w:val="E7962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7"/>
  </w:num>
  <w:num w:numId="3">
    <w:abstractNumId w:val="9"/>
  </w:num>
  <w:num w:numId="4">
    <w:abstractNumId w:val="2"/>
  </w:num>
  <w:num w:numId="5">
    <w:abstractNumId w:val="3"/>
  </w:num>
  <w:num w:numId="6">
    <w:abstractNumId w:val="11"/>
  </w:num>
  <w:num w:numId="7">
    <w:abstractNumId w:val="1"/>
  </w:num>
  <w:num w:numId="8">
    <w:abstractNumId w:val="0"/>
  </w:num>
  <w:num w:numId="9">
    <w:abstractNumId w:val="4"/>
  </w:num>
  <w:num w:numId="10">
    <w:abstractNumId w:val="8"/>
  </w:num>
  <w:num w:numId="11">
    <w:abstractNumId w:val="10"/>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C5B"/>
    <w:rsid w:val="00000807"/>
    <w:rsid w:val="00012CD9"/>
    <w:rsid w:val="003E35C9"/>
    <w:rsid w:val="00495B97"/>
    <w:rsid w:val="004B0C5B"/>
    <w:rsid w:val="004D13F3"/>
    <w:rsid w:val="005078DF"/>
    <w:rsid w:val="0053697C"/>
    <w:rsid w:val="00545173"/>
    <w:rsid w:val="007528FE"/>
    <w:rsid w:val="00953E68"/>
    <w:rsid w:val="009D3C2F"/>
    <w:rsid w:val="00A33EE4"/>
    <w:rsid w:val="00AD7705"/>
    <w:rsid w:val="00C00E7F"/>
    <w:rsid w:val="00C62831"/>
    <w:rsid w:val="00D17048"/>
    <w:rsid w:val="00EC3D65"/>
    <w:rsid w:val="00F17B9F"/>
    <w:rsid w:val="00F71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973A5B-8098-4470-B0A9-DA0896EEF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eastAsia="Arial" w:hAnsi="Arial" w:cs="Arial"/>
      <w:b/>
      <w:sz w:val="24"/>
      <w:szCs w:val="24"/>
    </w:rPr>
  </w:style>
  <w:style w:type="paragraph" w:styleId="Heading2">
    <w:name w:val="heading 2"/>
    <w:basedOn w:val="Normal"/>
    <w:next w:val="Normal"/>
    <w:uiPriority w:val="9"/>
    <w:unhideWhenUsed/>
    <w:qFormat/>
    <w:pPr>
      <w:keepNext/>
      <w:ind w:right="284"/>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sz w:val="24"/>
      <w:szCs w:val="24"/>
    </w:rPr>
  </w:style>
  <w:style w:type="paragraph" w:styleId="Heading4">
    <w:name w:val="heading 4"/>
    <w:basedOn w:val="Normal"/>
    <w:next w:val="Normal"/>
    <w:uiPriority w:val="9"/>
    <w:semiHidden/>
    <w:unhideWhenUsed/>
    <w:qFormat/>
    <w:pPr>
      <w:keepNext/>
      <w:tabs>
        <w:tab w:val="left" w:pos="2694"/>
      </w:tabs>
      <w:ind w:left="708"/>
      <w:outlineLvl w:val="3"/>
    </w:pPr>
    <w:rPr>
      <w:rFonts w:ascii="Arial" w:eastAsia="Arial" w:hAnsi="Arial" w:cs="Arial"/>
      <w:b/>
    </w:rPr>
  </w:style>
  <w:style w:type="paragraph" w:styleId="Heading5">
    <w:name w:val="heading 5"/>
    <w:basedOn w:val="Normal"/>
    <w:next w:val="Normal"/>
    <w:uiPriority w:val="9"/>
    <w:semiHidden/>
    <w:unhideWhenUsed/>
    <w:qFormat/>
    <w:pPr>
      <w:keepNext/>
      <w:jc w:val="center"/>
      <w:outlineLvl w:val="4"/>
    </w:pPr>
    <w:rPr>
      <w:rFonts w:ascii="Arial" w:eastAsia="Arial" w:hAnsi="Arial" w:cs="Arial"/>
      <w:b/>
      <w:sz w:val="24"/>
      <w:szCs w:val="24"/>
    </w:rPr>
  </w:style>
  <w:style w:type="paragraph" w:styleId="Heading6">
    <w:name w:val="heading 6"/>
    <w:basedOn w:val="Normal"/>
    <w:next w:val="Normal"/>
    <w:uiPriority w:val="9"/>
    <w:semiHidden/>
    <w:unhideWhenUsed/>
    <w:qFormat/>
    <w:pPr>
      <w:keepNext/>
      <w:outlineLvl w:val="5"/>
    </w:pPr>
    <w:rPr>
      <w:rFonts w:ascii="Arial" w:eastAsia="Arial" w:hAnsi="Arial" w:cs="Arial"/>
      <w:b/>
      <w:color w:val="C0C0C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170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0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B541E-B819-4736-8CAE-04937A32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Grant</cp:lastModifiedBy>
  <cp:revision>11</cp:revision>
  <dcterms:created xsi:type="dcterms:W3CDTF">2019-05-02T09:43:00Z</dcterms:created>
  <dcterms:modified xsi:type="dcterms:W3CDTF">2019-05-03T04:15:00Z</dcterms:modified>
</cp:coreProperties>
</file>